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BB" w:rsidRDefault="00DB37DE" w:rsidP="00AC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9A537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0C0EEF">
        <w:rPr>
          <w:rFonts w:ascii="Times New Roman" w:hAnsi="Times New Roman" w:cs="Times New Roman"/>
          <w:sz w:val="30"/>
          <w:szCs w:val="30"/>
        </w:rPr>
        <w:t>4</w:t>
      </w:r>
    </w:p>
    <w:p w:rsidR="009A537A" w:rsidRDefault="009A537A" w:rsidP="00AC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C0EEF" w:rsidRPr="000C0EEF" w:rsidRDefault="000C0EEF" w:rsidP="000C0EEF">
      <w:pPr>
        <w:shd w:val="clear" w:color="auto" w:fill="FFFFFF"/>
        <w:spacing w:after="0" w:line="240" w:lineRule="auto"/>
        <w:jc w:val="center"/>
        <w:outlineLvl w:val="1"/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</w:pPr>
      <w:r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  <w:t>О</w:t>
      </w:r>
      <w:r w:rsidRPr="000C0EEF"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  <w:t xml:space="preserve"> порядке обжалования обращений работника к нанимателю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Обращения работника к нанимателю регулируются</w:t>
      </w: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  <w:t>Трудовым кодексом Республики Беларусь.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Трудовой кодекс Республики Беларусь</w:t>
      </w: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</w: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26 июля 1999 г. № 296-З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bookmarkStart w:id="0" w:name="_GoBack"/>
      <w:bookmarkEnd w:id="0"/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Глава 17</w:t>
      </w: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br/>
        <w:t>Разрешение индивидуальных трудовых споров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 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 233. Понятие индивидуального трудового спора. Органы, рассматривающие индивидуальные трудовые споры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Индивидуальный трудовой спор – неурегулированные разногласия между нанимателем и работником (лицом, которому отказано в заключении трудового договора, уволенным работником)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Индивидуальные трудовые споры рассматриваются: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1) комиссиями по трудовым спорам;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2) судами.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234. Порядок рассмотрения индивидуальных трудовых споров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Порядок рассмотрения индивидуальных трудовых споров комиссиями по трудовым спорам регулируется настоящим Кодексом, а в судах определяется, кроме того, гражданским процессуальным законодательством.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Установленный настоящим Кодексом порядок рассмотрения индивидуальных трудовых споров не распространяется на споры о досрочном освобождении от выборной оплачиваемой должности служащего работников общественных объединений.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Индивидуальные трудовые споры, стороной которых является руководитель организации, выступающий в качестве работника, рассматриваются судами.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Индивидуальные трудовые споры некоторых категорий работников рассматриваются в особом порядке (статья 321).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 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235. Комиссия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Комиссия по трудовым спорам образуется из равного числа представителей профсоюза и нанимателя сроком на один год.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По письменному соглашению между профсоюзом и нанимателем либо в случаях, предусмотренных коллективным договором, комиссии по трудовым спорам могут создаваться в подразделениях организаций.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Полномочия представителей сторон подтверждаются доверенностями, выданными в установленном порядке.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Обязанности председателя и секретаря на каждом заседании комиссии по трудовым спорам выполняются поочередно представителями сторон. При этом обязанности председателя и секретаря на одном и том же заседании не могут выполняться представителями одной стороны.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Порядок ведения делопроизводства комиссией по трудовым спорам устанавливается по соглашению между нанимателем и профсоюзом либо в коллективном договоре.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Организационно-техническое обеспечение деятельности комиссии по трудовым спорам осуществляется нанимателем.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236. Компетенция комиссии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Комиссия по трудовым спорам (если она создана) является обязательным первичным органом по рассмотрению трудовых споров, за исключением случаев, когда настоящим Кодексом и другими законодательными актами установлен иной порядок их рассмотрения.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Комиссия по трудовым спорам рассматривает споры работников – членов соответствующего профсоюза, связанные с применением законодательства о труде, коллективных договоров, соглашений и иных локальных правовых актов, трудовых договоров, в том числе об (о):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1) установленных расценках и нормах труда, а также условиях для их выполнения;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2) переводе на другую работу и перемещении;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3) оплате труда, в том числе при невыполнении норм труда, простое и браке, совмещении должностей служащих (профессий рабочих), за работу в сверхурочное и ночное время;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4) 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5) выплате компенсаций и предоставлении гарантий;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6) возврате денежных сумм, удержанных из заработной платы работника;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7) предоставлении отпусков;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8) выдаче специальной одежды, специальной обуви, средств индивидуальной защиты, лечебно-профилактического питания;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9) применении мер дисциплинарного взыскания, кроме увольнения.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Работник – не член профсоюза имеет право по своему выбору обратиться в комиссию по трудовым спорам либо в суд.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Компетенция комиссий по трудовым спорам, созданных в подразделениях организаций, определяется по письменному соглашению между нанимателем и профсоюзом либо в коллективном договоре.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237. Порядок приема заявлений, поступающих в комиссию по трудовым спорам, и срок рассмотрения трудовых споров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Заявление работника, поступившее в комиссию по трудовым спорам, подлежит обязательной регистрации.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Спор рассматривается в присутствии работника, подавшего заявление. Рассмотрение спора в отсутствие работника допускается только по его письменному заявлению.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При неявке работника на заседание комиссии по трудовым спорам рассмотрение заявления откладывается. При вторичной неявке работника без уважительных причин комиссия по трудовым спорам может вынести решение о снятии данного заявления с рассмотрения, что не лишает работника права подать заявление вновь.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Комиссия по трудовым спорам имеет право вызывать на заседание свидетелей, приглашать специалистов, представителей профсоюзов (иных представителей работников) и других общественных объединений. По требованию комиссии по трудовым спорам наниматель обязан предоставлять необходимые расчеты и документы.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На заседании комиссии по трудовым спорам ведется протокол, который подписывается председателем и секретарем комиссии.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Комиссия по трудовым спорам обязана рассмотреть трудовой спор в десятидневный срок.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lastRenderedPageBreak/>
        <w:t>Статья 238. Решение комиссии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Комиссия по трудовым спорам принимает решение по соглашению между представителями нанимателя и профсоюза.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Решение комиссии по трудовым спорам имеет обязательную силу и утверждению нанимателем либо профсоюзом не подлежит.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решении комиссии по трудовым спорам указываются: наниматель; фамилия, имя, отчество обратившегося в комиссию по трудовым спорам работника; даты обращения в комиссию по трудовым спорам и рассмотрения спора; существо спора; фамилии членов комиссии по трудовым спорам, присутствовавших на заседании; мотивированное решение комиссии по трудовым спорам.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Копии решения комиссии по трудовым спорам в трехдневный срок вручаются работнику и нанимателю.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239. Обжалование решения комиссии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Решение комиссии по трудовым спорам может быть обжаловано работником или нанимателем, за исключением случаев, предусмотренных статьей 321 настоящего Кодекса, в суд в десятидневный срок со дня вручения им копии решения комиссии по трудовым спорам.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Пропуск указанного срока не является основанием к отказу в приеме заявления.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 240. Гарантии для членов комиссии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отношении работников – членов комиссии по трудовым спорам в период осуществления их полномочий не допускаются понижение тарифной ставки (тарифного оклада), оклада, должностного оклада и расторжение трудового договора по инициативе нанимателя, за исключением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и случаев, предусмотренных пунктами 2, 6–11 статьи 42 настоящего Кодекса и иными законодательными актами.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241. Рассмотрение трудовых споров в суде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суде рассматриваются трудовые споры по заявлению: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1) работника или нанимателя, если они не согласны с решением комиссии по трудовым спорам;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2) работника, если комиссия по трудовым спорам не рассмотрела его заявление в срок, установленный частью шестой статьи 237 настоящего Кодекса, или не вынесла решение;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3) прокурора, если решение комиссии по трудовым спорам противоречит законодательству;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4) работника об отказе нанимателя в составлении акта о несчастном случае либо несогласии с его содержанием.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Непосредственно в суде рассматриваются трудовые споры по заявлениям: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1) работников, работающих у нанимателей, где комиссии по трудовым спорам не созданы;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2) работников – не членов профсоюза, если они не обратились в комиссию по трудовым спорам;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3) работников о восстановлении на работе независимо от оснований прекращения трудового договора, об изменении даты и формулировки причины увольнения, об оплате за время вынужденного прогула или выполнения нижеоплачиваемой работы, за исключением споров работников, для которых предусмотрен иной порядок их рассмотрения;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4) нанимателей о возмещении им причиненного работниками материального ущерба;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5) работников по вопросу применения законодательства о труде, который в соответствии с законодательством был решен нанимателем и профсоюзом в пределах предоставленных им прав;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6) руководителя организации, выступающего в качестве работника;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7) работников о недействительности трудового договора в случаях, предусмотренных статьей 22 настоящего Кодекса;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8) работников о недействительности отдельных условий трудового договора в случаях, предусмотренных частью первой статьи 23 настоящего Кодекса.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Непосредственно в суде рассматриваются также споры об отказе в заключении трудового договора с: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1) лицами, приглашенными на работу в порядке перевода от другого нанимателя;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2) выпускниками, которым место работы предоставлено путем распределения, направления на работу, прибывшими на работу к определенному нанимателю;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3) другими лицами, с которыми наниматель в соответствии с законодательством обязан заключить трудовой договор;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4) лицами по дискриминационным мотивам.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При рассмотрении индивидуальных трудовых споров работники освобождаются от уплаты судебных расходов.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lastRenderedPageBreak/>
        <w:t>Статья 242. Сроки обращения за разрешением трудовых споров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Работники могут обращаться в комиссию по трудовым спорам или в установленных законодательными актами случаях в суд в трехмесячный срок со дня, когда они узнали или должны были узнать о нарушении своего права, а по делам об увольнении –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Для обращения нанимателя в суд по вопросам взыскания материального ущерба, причиненного ему работником, устанавливается срок в один год со дня обнаружения ущерба.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Сроки, указанные в частях первой и второй настоящей статьи, применяются при обращении в суд прокурора.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При пропуске по уважительным причинам сроков, установленных настоящей статьей, они могут быть восстановлены соответственно комиссией по трудовым спорам или судом.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243. Восстановление на работе, на прежнем рабочем месте, прежних существенных условий труда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случаях прекращения трудового договора без законного основания, а также незаконного перевода, перемещения, изменения существенных условий труда либо отстранения от работы орган, рассматривающий трудовой спор, восстанавливает работника на прежней работе, на прежнем рабочем месте, прежние существенные условия труда.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Если суд посчитает невозможным или нецелесообразным восстановление работника по причинам, не связанным с совершением виновных действий работником, он имеет право предложить и с согласия работника возложить на нанимателя обязанность выплатить работнику возмещение в размере десятикратного среднемесячного заработка.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 244. Оплата за время вынужденного прогула или выполнения нижеоплачиваемой работы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 xml:space="preserve">В случаях восстановления работника на прежней работе, а также изменения формулировки причины увольнения, которая препятствовала поступлению работника на новую работу, ему выплачивается средний заработок за время вынужденного прогула. При взыскании в пользу работника среднего заработка в случае восстановления работника на прежней работе подлежат зачету выплаченные ему при увольнении выходное пособие, компенсации, иные выплаты, на которые работник имел право в соответствии с законодательством и (или) коллективным договором, иными локальными правовыми актами, связанные с увольнением, заработная плата, полученная за время работы у другого нанимателя после незаконного увольнения, пособие по временной </w:t>
      </w: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нетрудоспособности, выплаченное в пределах срока оплачиваемого вынужденного прогула.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При незаконном переводе, перемещении, изменении существенных условий труда, отстранении от работы работнику выплачиваются по решению органа, рассматривавшего трудовой спор, средний заработок за время вынужденного прогула или разница в заработке за время выполнения нижеоплачиваемой работы.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Наниматель может произвести выплаты, предусмотренные настоящей статьей, при отсутствии решения органа, рассматривавшего трудовой спор.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245. Возложение материальной ответственности на должностное лицо, виновное в незаконном увольнении, переводе, перемещении, изменении существенных условий труда, отстранении от работы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Суд возлагает на должностное лицо, виновное в незаконном увольнении, переводе, перемещении, изменении существенных условий труда, отстранении от работы, обязанность возместить ущерб, причиненный в связи с оплатой за время вынужденного прогула или выполнения нижеоплачиваемой работы.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На должностных лиц в соответствии с частью первой настоящей статьи возлагается обязанность возместить ущерб, если увольнение, перевод, перемещение, изменение существенных условий труда или отстранение от работы произведены с нарушением закона, а также при задержке исполнения решения суда о восстановлении работника на работе, прежнем рабочем месте, прежних существенных условий труда.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246. Возмещение морального вреда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морального вреда, причиненного ему указанными действиями. Размер морального вреда определяется судом.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247. Немедленное исполнение некоторых решений и постановлений по трудовым делам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Решение или постановление, принятые органом по рассмотрению трудовых споров, указанных в части первой статьи 243 настоящего Кодекса, подлежат немедленному исполнению.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Если наниматель задержал исполнение такого решения или постановления, то за время задержки со дня вынесения решения или постановления по день его исполнения работнику выплачивается средний заработок или разница в заработке.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Немедленному исполнению в соответствии с законодательством об исполнительном производстве подлежит также решение суда о выплате работнику заработной платы, но не свыше чем за один месяц.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248. Срок исполнения решения комиссии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Решение комиссии по трудовым спорам подлежит исполнению нанимателем не позднее чем в трехдневный срок по истечении 10 дней, предусмотренных на его обжалование, за исключением статьи 247 настоящего Кодекса.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 249. Принудительное исполнение решения комиссии по трудовым спорам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случае неисполнения нанимателем решения комиссии по трудовым спорам в установленный срок (статья 248) она выдает работнику удостоверение, являющееся исполнительным документом.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Удостоверение не выдается, если работник или наниматель обратились в установленный срок с заявлением о разрешении трудового спора в суд (статья 242).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 удостоверении должны быть указаны: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наименование и место нахождения комиссии, вынесшей решение по трудовому спору, фамилия и инициалы уполномоченного лица;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дата принятия решения комиссии;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сведения о работнике: фамилия, собственное имя, отчество (если таковое имеется), его место жительства (место пребывания), дата и место рождения (при наличии сведений о месте рождения), данные документа, удостоверяющего его личность (идентификационный номер, серия (при их наличии), номер, дата выдачи, наименование органа, выдавшего документ);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сведения о нанимателе: его наименование, место нахождения, регистрационный номер и дата государственной регистрации юридического лица, учетный номер плательщика;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резолютивная часть решения комиссии;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дата выдачи удостоверения.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Удостоверение подписывается председателем и секретарем комиссии по трудовым спорам.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На 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порядке, установленном законодательством об исполнительном производстве.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При пропуске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250. Ограничения взыскания сумм, выплаченных по решению органов, рассматривающих трудовые споры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Взыскание с работника сумм, выплаченных ему по решению комиссии по трудовым спорам, при последующем ином разрешении трудового спора, а также сумм, выплаченных по решению суда по трудовому спору, при отмене решения в порядке надзора допускается только в тех случаях, когда отмененное решение было основано на сообщенных работником ложных сведениях или представленных им подложных документах.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36"/>
          <w:szCs w:val="36"/>
          <w:lang/>
        </w:rPr>
        <w:t>Статья 251. Органы примирения, посредничества и арбитража для урегулирования индивидуальных трудовых споров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Наниматели по соглашению с профсоюзами могут создавать органы примирения, посредничества и арбитража для урегулирования индивидуальных трудовых споров.</w:t>
      </w:r>
    </w:p>
    <w:p w:rsidR="000C0EEF" w:rsidRPr="000C0EEF" w:rsidRDefault="000C0EEF" w:rsidP="000C0EE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0C0EEF">
        <w:rPr>
          <w:rFonts w:ascii="Roboto" w:eastAsia="Times New Roman" w:hAnsi="Roboto" w:cs="Times New Roman"/>
          <w:color w:val="212529"/>
          <w:sz w:val="24"/>
          <w:szCs w:val="24"/>
          <w:lang/>
        </w:rPr>
        <w:t>Порядок работы органов, указанных в части первой настоящей статьи, определяется сторонами, их создавшими. При этом не должно ограничиваться право работника на судебную защиту.</w:t>
      </w:r>
    </w:p>
    <w:p w:rsidR="00CA479F" w:rsidRPr="009A537A" w:rsidRDefault="00CA479F" w:rsidP="000C0EE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  <w:lang/>
        </w:rPr>
      </w:pPr>
    </w:p>
    <w:sectPr w:rsidR="00CA479F" w:rsidRPr="009A537A" w:rsidSect="00CF24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ar(--heading-font-family)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9A0"/>
    <w:multiLevelType w:val="multilevel"/>
    <w:tmpl w:val="58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D1256"/>
    <w:multiLevelType w:val="multilevel"/>
    <w:tmpl w:val="45681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F54EB"/>
    <w:multiLevelType w:val="multilevel"/>
    <w:tmpl w:val="1C007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54801"/>
    <w:multiLevelType w:val="multilevel"/>
    <w:tmpl w:val="172A1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E0B8E"/>
    <w:multiLevelType w:val="multilevel"/>
    <w:tmpl w:val="F8F6B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97652"/>
    <w:multiLevelType w:val="multilevel"/>
    <w:tmpl w:val="F42AB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C35CD"/>
    <w:multiLevelType w:val="multilevel"/>
    <w:tmpl w:val="8D86E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D0D1C"/>
    <w:multiLevelType w:val="multilevel"/>
    <w:tmpl w:val="382E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C4244"/>
    <w:multiLevelType w:val="multilevel"/>
    <w:tmpl w:val="CFBE6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2771AE"/>
    <w:multiLevelType w:val="multilevel"/>
    <w:tmpl w:val="FB221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6FF"/>
    <w:multiLevelType w:val="multilevel"/>
    <w:tmpl w:val="870C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149FA"/>
    <w:multiLevelType w:val="multilevel"/>
    <w:tmpl w:val="A18A9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25AF9"/>
    <w:multiLevelType w:val="multilevel"/>
    <w:tmpl w:val="B81EF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00E19"/>
    <w:multiLevelType w:val="multilevel"/>
    <w:tmpl w:val="F284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20869"/>
    <w:multiLevelType w:val="multilevel"/>
    <w:tmpl w:val="C4D6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637E6"/>
    <w:multiLevelType w:val="multilevel"/>
    <w:tmpl w:val="5BB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666E9"/>
    <w:multiLevelType w:val="multilevel"/>
    <w:tmpl w:val="AF5A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C748D"/>
    <w:multiLevelType w:val="multilevel"/>
    <w:tmpl w:val="4F38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60788"/>
    <w:multiLevelType w:val="multilevel"/>
    <w:tmpl w:val="3C8E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4361B"/>
    <w:multiLevelType w:val="multilevel"/>
    <w:tmpl w:val="D196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B64D8"/>
    <w:multiLevelType w:val="multilevel"/>
    <w:tmpl w:val="EFE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6123"/>
    <w:multiLevelType w:val="multilevel"/>
    <w:tmpl w:val="B2785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15A68"/>
    <w:multiLevelType w:val="multilevel"/>
    <w:tmpl w:val="2C3A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57C4D"/>
    <w:multiLevelType w:val="multilevel"/>
    <w:tmpl w:val="DF46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F50FB"/>
    <w:multiLevelType w:val="multilevel"/>
    <w:tmpl w:val="F0FE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771CD"/>
    <w:multiLevelType w:val="multilevel"/>
    <w:tmpl w:val="3886F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97695"/>
    <w:multiLevelType w:val="multilevel"/>
    <w:tmpl w:val="0E52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73F07"/>
    <w:multiLevelType w:val="multilevel"/>
    <w:tmpl w:val="7B7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B1103"/>
    <w:multiLevelType w:val="multilevel"/>
    <w:tmpl w:val="9D88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F199D"/>
    <w:multiLevelType w:val="multilevel"/>
    <w:tmpl w:val="C6EC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627FA"/>
    <w:multiLevelType w:val="multilevel"/>
    <w:tmpl w:val="A692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6A123C"/>
    <w:multiLevelType w:val="multilevel"/>
    <w:tmpl w:val="6BD2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E6551"/>
    <w:multiLevelType w:val="multilevel"/>
    <w:tmpl w:val="37C8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5D7818"/>
    <w:multiLevelType w:val="multilevel"/>
    <w:tmpl w:val="F58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80A1D"/>
    <w:multiLevelType w:val="multilevel"/>
    <w:tmpl w:val="7CBCA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BC00D6"/>
    <w:multiLevelType w:val="multilevel"/>
    <w:tmpl w:val="9EF4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05BA7"/>
    <w:multiLevelType w:val="multilevel"/>
    <w:tmpl w:val="D0C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C57B74"/>
    <w:multiLevelType w:val="multilevel"/>
    <w:tmpl w:val="DABA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15"/>
  </w:num>
  <w:num w:numId="4">
    <w:abstractNumId w:val="33"/>
  </w:num>
  <w:num w:numId="5">
    <w:abstractNumId w:val="7"/>
  </w:num>
  <w:num w:numId="6">
    <w:abstractNumId w:val="11"/>
  </w:num>
  <w:num w:numId="7">
    <w:abstractNumId w:val="35"/>
  </w:num>
  <w:num w:numId="8">
    <w:abstractNumId w:val="37"/>
  </w:num>
  <w:num w:numId="9">
    <w:abstractNumId w:val="9"/>
  </w:num>
  <w:num w:numId="10">
    <w:abstractNumId w:val="17"/>
  </w:num>
  <w:num w:numId="11">
    <w:abstractNumId w:val="12"/>
  </w:num>
  <w:num w:numId="12">
    <w:abstractNumId w:val="20"/>
  </w:num>
  <w:num w:numId="13">
    <w:abstractNumId w:val="5"/>
  </w:num>
  <w:num w:numId="14">
    <w:abstractNumId w:val="21"/>
  </w:num>
  <w:num w:numId="15">
    <w:abstractNumId w:val="23"/>
  </w:num>
  <w:num w:numId="16">
    <w:abstractNumId w:val="29"/>
  </w:num>
  <w:num w:numId="17">
    <w:abstractNumId w:val="32"/>
  </w:num>
  <w:num w:numId="18">
    <w:abstractNumId w:val="10"/>
  </w:num>
  <w:num w:numId="19">
    <w:abstractNumId w:val="18"/>
  </w:num>
  <w:num w:numId="20">
    <w:abstractNumId w:val="8"/>
  </w:num>
  <w:num w:numId="21">
    <w:abstractNumId w:val="28"/>
  </w:num>
  <w:num w:numId="22">
    <w:abstractNumId w:val="16"/>
  </w:num>
  <w:num w:numId="23">
    <w:abstractNumId w:val="13"/>
  </w:num>
  <w:num w:numId="24">
    <w:abstractNumId w:val="6"/>
  </w:num>
  <w:num w:numId="25">
    <w:abstractNumId w:val="26"/>
  </w:num>
  <w:num w:numId="26">
    <w:abstractNumId w:val="34"/>
  </w:num>
  <w:num w:numId="27">
    <w:abstractNumId w:val="24"/>
  </w:num>
  <w:num w:numId="28">
    <w:abstractNumId w:val="27"/>
  </w:num>
  <w:num w:numId="29">
    <w:abstractNumId w:val="0"/>
  </w:num>
  <w:num w:numId="30">
    <w:abstractNumId w:val="25"/>
  </w:num>
  <w:num w:numId="31">
    <w:abstractNumId w:val="36"/>
  </w:num>
  <w:num w:numId="32">
    <w:abstractNumId w:val="14"/>
  </w:num>
  <w:num w:numId="33">
    <w:abstractNumId w:val="1"/>
  </w:num>
  <w:num w:numId="34">
    <w:abstractNumId w:val="2"/>
  </w:num>
  <w:num w:numId="35">
    <w:abstractNumId w:val="19"/>
  </w:num>
  <w:num w:numId="36">
    <w:abstractNumId w:val="3"/>
  </w:num>
  <w:num w:numId="37">
    <w:abstractNumId w:val="30"/>
  </w:num>
  <w:num w:numId="3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6"/>
    <w:rsid w:val="00003DE2"/>
    <w:rsid w:val="00027E2E"/>
    <w:rsid w:val="0004262B"/>
    <w:rsid w:val="00051D92"/>
    <w:rsid w:val="00073A3E"/>
    <w:rsid w:val="00084E09"/>
    <w:rsid w:val="000C0EEF"/>
    <w:rsid w:val="000C5229"/>
    <w:rsid w:val="000C5506"/>
    <w:rsid w:val="000C5C85"/>
    <w:rsid w:val="000E7344"/>
    <w:rsid w:val="001007F5"/>
    <w:rsid w:val="001216A9"/>
    <w:rsid w:val="00130354"/>
    <w:rsid w:val="00132751"/>
    <w:rsid w:val="00173ABF"/>
    <w:rsid w:val="00181460"/>
    <w:rsid w:val="001959CE"/>
    <w:rsid w:val="00196002"/>
    <w:rsid w:val="001A1160"/>
    <w:rsid w:val="001A3B4D"/>
    <w:rsid w:val="001B2DEF"/>
    <w:rsid w:val="002024A5"/>
    <w:rsid w:val="002039A2"/>
    <w:rsid w:val="0021242F"/>
    <w:rsid w:val="0021257E"/>
    <w:rsid w:val="00214D99"/>
    <w:rsid w:val="00215CF3"/>
    <w:rsid w:val="002258CD"/>
    <w:rsid w:val="0023685B"/>
    <w:rsid w:val="00244ECE"/>
    <w:rsid w:val="0025075F"/>
    <w:rsid w:val="002632EB"/>
    <w:rsid w:val="0028009A"/>
    <w:rsid w:val="00290578"/>
    <w:rsid w:val="002B3778"/>
    <w:rsid w:val="00303B29"/>
    <w:rsid w:val="00304541"/>
    <w:rsid w:val="0031199B"/>
    <w:rsid w:val="00311F38"/>
    <w:rsid w:val="00337EA0"/>
    <w:rsid w:val="003405F9"/>
    <w:rsid w:val="00355907"/>
    <w:rsid w:val="003570B0"/>
    <w:rsid w:val="0037065D"/>
    <w:rsid w:val="00375C47"/>
    <w:rsid w:val="003A10D4"/>
    <w:rsid w:val="003A3AA3"/>
    <w:rsid w:val="003B163F"/>
    <w:rsid w:val="003D1099"/>
    <w:rsid w:val="00401C98"/>
    <w:rsid w:val="00412652"/>
    <w:rsid w:val="0041618C"/>
    <w:rsid w:val="0042348A"/>
    <w:rsid w:val="00435826"/>
    <w:rsid w:val="00445DC3"/>
    <w:rsid w:val="00446FC7"/>
    <w:rsid w:val="00456D68"/>
    <w:rsid w:val="004607FD"/>
    <w:rsid w:val="00465791"/>
    <w:rsid w:val="004774DE"/>
    <w:rsid w:val="004841B2"/>
    <w:rsid w:val="00496CAE"/>
    <w:rsid w:val="004F08A3"/>
    <w:rsid w:val="004F1364"/>
    <w:rsid w:val="004F35A2"/>
    <w:rsid w:val="00544954"/>
    <w:rsid w:val="00592091"/>
    <w:rsid w:val="005E4625"/>
    <w:rsid w:val="00605023"/>
    <w:rsid w:val="00610BCF"/>
    <w:rsid w:val="006160BD"/>
    <w:rsid w:val="00623A1E"/>
    <w:rsid w:val="0064147A"/>
    <w:rsid w:val="00641E08"/>
    <w:rsid w:val="006514D1"/>
    <w:rsid w:val="006542E9"/>
    <w:rsid w:val="00672A4D"/>
    <w:rsid w:val="006A1812"/>
    <w:rsid w:val="006A4D73"/>
    <w:rsid w:val="006B6FAA"/>
    <w:rsid w:val="006C3C5A"/>
    <w:rsid w:val="006F1167"/>
    <w:rsid w:val="006F42DE"/>
    <w:rsid w:val="00707ADF"/>
    <w:rsid w:val="00721FD6"/>
    <w:rsid w:val="00733F29"/>
    <w:rsid w:val="00741597"/>
    <w:rsid w:val="00753B16"/>
    <w:rsid w:val="00792A6C"/>
    <w:rsid w:val="007D4EF6"/>
    <w:rsid w:val="007E0780"/>
    <w:rsid w:val="007F3ADC"/>
    <w:rsid w:val="008032D0"/>
    <w:rsid w:val="008560DA"/>
    <w:rsid w:val="008815DE"/>
    <w:rsid w:val="00892B7C"/>
    <w:rsid w:val="008A2876"/>
    <w:rsid w:val="008B5B4A"/>
    <w:rsid w:val="008C7AE5"/>
    <w:rsid w:val="008D5202"/>
    <w:rsid w:val="008E4B97"/>
    <w:rsid w:val="008E5FBF"/>
    <w:rsid w:val="009228E9"/>
    <w:rsid w:val="00923A1D"/>
    <w:rsid w:val="009269A4"/>
    <w:rsid w:val="00934BA5"/>
    <w:rsid w:val="00946B7F"/>
    <w:rsid w:val="00963FC2"/>
    <w:rsid w:val="00964A47"/>
    <w:rsid w:val="009665DF"/>
    <w:rsid w:val="00967121"/>
    <w:rsid w:val="00983C0E"/>
    <w:rsid w:val="00987D21"/>
    <w:rsid w:val="009909D0"/>
    <w:rsid w:val="009A537A"/>
    <w:rsid w:val="009B26B7"/>
    <w:rsid w:val="009D0BE3"/>
    <w:rsid w:val="009E06AD"/>
    <w:rsid w:val="009F01C0"/>
    <w:rsid w:val="009F14ED"/>
    <w:rsid w:val="00A125E6"/>
    <w:rsid w:val="00A324C8"/>
    <w:rsid w:val="00A34636"/>
    <w:rsid w:val="00A43696"/>
    <w:rsid w:val="00A67D1F"/>
    <w:rsid w:val="00A77F5A"/>
    <w:rsid w:val="00A87901"/>
    <w:rsid w:val="00A9172C"/>
    <w:rsid w:val="00AB3BAB"/>
    <w:rsid w:val="00AC74BB"/>
    <w:rsid w:val="00AD7E3C"/>
    <w:rsid w:val="00AE1F3B"/>
    <w:rsid w:val="00AF6257"/>
    <w:rsid w:val="00B62799"/>
    <w:rsid w:val="00B7271C"/>
    <w:rsid w:val="00B73917"/>
    <w:rsid w:val="00B769A6"/>
    <w:rsid w:val="00B9645E"/>
    <w:rsid w:val="00BB57DC"/>
    <w:rsid w:val="00BD0364"/>
    <w:rsid w:val="00BD618D"/>
    <w:rsid w:val="00BE7B56"/>
    <w:rsid w:val="00C17691"/>
    <w:rsid w:val="00CA479F"/>
    <w:rsid w:val="00CC1820"/>
    <w:rsid w:val="00CD708A"/>
    <w:rsid w:val="00CE4490"/>
    <w:rsid w:val="00CF2460"/>
    <w:rsid w:val="00CF6853"/>
    <w:rsid w:val="00D12906"/>
    <w:rsid w:val="00D25E9D"/>
    <w:rsid w:val="00D35853"/>
    <w:rsid w:val="00D5707E"/>
    <w:rsid w:val="00D913A8"/>
    <w:rsid w:val="00D92C53"/>
    <w:rsid w:val="00DA2A90"/>
    <w:rsid w:val="00DA76EC"/>
    <w:rsid w:val="00DB37DE"/>
    <w:rsid w:val="00DB5F23"/>
    <w:rsid w:val="00DB639D"/>
    <w:rsid w:val="00DB7979"/>
    <w:rsid w:val="00DB7FC2"/>
    <w:rsid w:val="00DC5322"/>
    <w:rsid w:val="00DD0B1E"/>
    <w:rsid w:val="00DE0925"/>
    <w:rsid w:val="00DF3E77"/>
    <w:rsid w:val="00E00882"/>
    <w:rsid w:val="00E10E4A"/>
    <w:rsid w:val="00E14D88"/>
    <w:rsid w:val="00E32664"/>
    <w:rsid w:val="00E5269D"/>
    <w:rsid w:val="00E760C7"/>
    <w:rsid w:val="00E91894"/>
    <w:rsid w:val="00EA48DC"/>
    <w:rsid w:val="00EE3180"/>
    <w:rsid w:val="00EE7E62"/>
    <w:rsid w:val="00F2303D"/>
    <w:rsid w:val="00F36A1C"/>
    <w:rsid w:val="00F43979"/>
    <w:rsid w:val="00F605C8"/>
    <w:rsid w:val="00F634F6"/>
    <w:rsid w:val="00F82AF9"/>
    <w:rsid w:val="00F82E09"/>
    <w:rsid w:val="00F919E3"/>
    <w:rsid w:val="00FA12BD"/>
    <w:rsid w:val="00FA1CAB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DCA"/>
  <w15:docId w15:val="{36A6E229-57C2-48A8-B6E1-0612CF3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4EF6"/>
    <w:rPr>
      <w:b/>
      <w:bCs/>
    </w:rPr>
  </w:style>
  <w:style w:type="character" w:styleId="a6">
    <w:name w:val="Hyperlink"/>
    <w:basedOn w:val="a0"/>
    <w:uiPriority w:val="99"/>
    <w:unhideWhenUsed/>
    <w:rsid w:val="003570B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C74BB"/>
    <w:rPr>
      <w:color w:val="605E5C"/>
      <w:shd w:val="clear" w:color="auto" w:fill="E1DFDD"/>
    </w:rPr>
  </w:style>
  <w:style w:type="character" w:customStyle="1" w:styleId="itemdatemodified">
    <w:name w:val="itemdatemodified"/>
    <w:basedOn w:val="a0"/>
    <w:rsid w:val="00605023"/>
  </w:style>
  <w:style w:type="paragraph" w:customStyle="1" w:styleId="utl-icon-num-0">
    <w:name w:val="utl-icon-num-0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1">
    <w:name w:val="utl-icon-num-1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2">
    <w:name w:val="utl-icon-num-2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3">
    <w:name w:val="utl-icon-num-3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4">
    <w:name w:val="utl-icon-num-4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14D88"/>
    <w:rPr>
      <w:i/>
      <w:iCs/>
    </w:rPr>
  </w:style>
  <w:style w:type="character" w:customStyle="1" w:styleId="FontStyle32">
    <w:name w:val="Font Style32"/>
    <w:uiPriority w:val="99"/>
    <w:rsid w:val="00CD708A"/>
    <w:rPr>
      <w:rFonts w:ascii="Times New Roman" w:hAnsi="Times New Roman" w:cs="Times New Roman"/>
      <w:sz w:val="28"/>
      <w:szCs w:val="28"/>
    </w:rPr>
  </w:style>
  <w:style w:type="character" w:customStyle="1" w:styleId="FontStyle76">
    <w:name w:val="Font Style76"/>
    <w:rsid w:val="00CD708A"/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8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31">
    <w:name w:val="s31"/>
    <w:basedOn w:val="a"/>
    <w:rsid w:val="006B6FA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87901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E7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Верхний колонтитул Знак"/>
    <w:basedOn w:val="a0"/>
    <w:link w:val="a9"/>
    <w:rsid w:val="00BE7B56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BE7B56"/>
    <w:pPr>
      <w:widowControl w:val="0"/>
      <w:autoSpaceDE w:val="0"/>
      <w:autoSpaceDN w:val="0"/>
      <w:adjustRightInd w:val="0"/>
      <w:spacing w:after="0" w:line="222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E7B56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uiPriority w:val="99"/>
    <w:unhideWhenUsed/>
    <w:rsid w:val="004607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607F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5707E"/>
    <w:rPr>
      <w:color w:val="800080" w:themeColor="followedHyperlink"/>
      <w:u w:val="single"/>
    </w:rPr>
  </w:style>
  <w:style w:type="paragraph" w:customStyle="1" w:styleId="ConsPlusNormal">
    <w:name w:val="ConsPlusNormal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3A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3A1D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917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337E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7EA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7EA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EA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87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174">
                                  <w:marLeft w:val="0"/>
                                  <w:marRight w:val="0"/>
                                  <w:marTop w:val="24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2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2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B481-382F-4D73-B71C-17BED58A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Kuleshova_LS</dc:creator>
  <cp:keywords/>
  <dc:description/>
  <cp:lastModifiedBy>Гриневич Наталья Владимировна</cp:lastModifiedBy>
  <cp:revision>3</cp:revision>
  <cp:lastPrinted>2023-12-19T10:01:00Z</cp:lastPrinted>
  <dcterms:created xsi:type="dcterms:W3CDTF">2024-04-03T06:08:00Z</dcterms:created>
  <dcterms:modified xsi:type="dcterms:W3CDTF">2024-04-03T06:10:00Z</dcterms:modified>
</cp:coreProperties>
</file>