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48AD">
      <w:pPr>
        <w:divId w:val="1412583890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23.05.2024 № 367 Об организации долговременного ухода</w:t>
      </w:r>
    </w:p>
    <w:p w:rsidR="00000000" w:rsidRDefault="008148AD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8148AD">
      <w:pPr>
        <w:pStyle w:val="newncpi0"/>
        <w:jc w:val="center"/>
        <w:divId w:val="1051467605"/>
        <w:rPr>
          <w:color w:val="000000"/>
        </w:rPr>
      </w:pPr>
      <w:r>
        <w:rPr>
          <w:rStyle w:val="name1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8148AD">
      <w:pPr>
        <w:pStyle w:val="newncpi"/>
        <w:ind w:firstLine="0"/>
        <w:jc w:val="center"/>
        <w:divId w:val="1051467605"/>
        <w:rPr>
          <w:color w:val="000000"/>
        </w:rPr>
      </w:pPr>
      <w:r>
        <w:rPr>
          <w:rStyle w:val="datepr"/>
          <w:color w:val="000000"/>
        </w:rPr>
        <w:t>23 мая 2024 г.</w:t>
      </w:r>
      <w:r>
        <w:rPr>
          <w:rStyle w:val="number"/>
          <w:color w:val="000000"/>
        </w:rPr>
        <w:t xml:space="preserve"> № 367</w:t>
      </w:r>
    </w:p>
    <w:p w:rsidR="00000000" w:rsidRDefault="008148AD">
      <w:pPr>
        <w:pStyle w:val="titlencpi"/>
        <w:divId w:val="1051467605"/>
        <w:rPr>
          <w:color w:val="000000"/>
        </w:rPr>
      </w:pPr>
      <w:r>
        <w:rPr>
          <w:color w:val="000080"/>
        </w:rPr>
        <w:t>Об организации долговременного ухода</w:t>
      </w:r>
    </w:p>
    <w:p w:rsidR="00000000" w:rsidRDefault="008148AD">
      <w:pPr>
        <w:pStyle w:val="preamble"/>
        <w:divId w:val="1051467605"/>
        <w:rPr>
          <w:color w:val="000000"/>
        </w:rPr>
      </w:pPr>
      <w:r>
        <w:rPr>
          <w:color w:val="000000"/>
        </w:rPr>
        <w:t xml:space="preserve">На основании </w:t>
      </w:r>
      <w:hyperlink r:id="rId4" w:anchor="a145" w:tooltip="+" w:history="1">
        <w:r>
          <w:rPr>
            <w:rStyle w:val="a3"/>
          </w:rPr>
          <w:t>части шестой</w:t>
        </w:r>
      </w:hyperlink>
      <w:r>
        <w:rPr>
          <w:color w:val="000000"/>
        </w:rPr>
        <w:t xml:space="preserve"> статьи 21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 xml:space="preserve">1. Утвердить </w:t>
      </w:r>
      <w:hyperlink w:anchor="a2" w:tooltip="+" w:history="1">
        <w:r>
          <w:rPr>
            <w:rStyle w:val="a3"/>
          </w:rPr>
          <w:t>Пол</w:t>
        </w:r>
        <w:r>
          <w:rPr>
            <w:rStyle w:val="a3"/>
          </w:rPr>
          <w:t>ожение</w:t>
        </w:r>
      </w:hyperlink>
      <w:r>
        <w:rPr>
          <w:color w:val="000000"/>
        </w:rPr>
        <w:t xml:space="preserve"> о порядке и условиях организации долговременного ухода (прилагается).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2. Настоящее постановление вступает в силу с 1 июля 2024 г.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0"/>
        <w:gridCol w:w="5390"/>
      </w:tblGrid>
      <w:tr w:rsidR="00000000">
        <w:trPr>
          <w:divId w:val="105146760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Р.Головченко</w:t>
            </w:r>
          </w:p>
        </w:tc>
      </w:tr>
    </w:tbl>
    <w:p w:rsidR="00000000" w:rsidRDefault="008148AD">
      <w:pPr>
        <w:pStyle w:val="newncpi0"/>
        <w:divId w:val="105146760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5"/>
        <w:gridCol w:w="2695"/>
      </w:tblGrid>
      <w:tr w:rsidR="00000000">
        <w:trPr>
          <w:divId w:val="1051467605"/>
        </w:trPr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148AD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br/>
              <w:t>Совета</w:t>
            </w:r>
            <w:r>
              <w:rPr>
                <w:color w:val="000000"/>
              </w:rPr>
              <w:t xml:space="preserve">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23.05.2024 № 367</w:t>
            </w:r>
          </w:p>
        </w:tc>
      </w:tr>
    </w:tbl>
    <w:p w:rsidR="00000000" w:rsidRDefault="008148AD">
      <w:pPr>
        <w:pStyle w:val="titleu"/>
        <w:divId w:val="1051467605"/>
        <w:rPr>
          <w:color w:val="000000"/>
        </w:rPr>
      </w:pPr>
      <w:bookmarkStart w:id="1" w:name="a2"/>
      <w:bookmarkEnd w:id="1"/>
      <w:r>
        <w:rPr>
          <w:color w:val="000000"/>
        </w:rPr>
        <w:t>ПОЛОЖЕНИЕ</w:t>
      </w:r>
      <w:r>
        <w:rPr>
          <w:color w:val="000000"/>
        </w:rPr>
        <w:br/>
        <w:t>о порядке и условиях организации долговременного ухода</w:t>
      </w:r>
    </w:p>
    <w:p w:rsidR="00000000" w:rsidRDefault="008148AD">
      <w:pPr>
        <w:pStyle w:val="chapter"/>
        <w:divId w:val="1051467605"/>
        <w:rPr>
          <w:color w:val="000000"/>
        </w:rPr>
      </w:pPr>
      <w:bookmarkStart w:id="2" w:name="a10"/>
      <w:bookmarkEnd w:id="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1. Настоящим Положением регулируются порядок и условия организации долговременного ухода.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2. Для целей настоящего Положения используются термины и их определения в </w:t>
      </w:r>
      <w:r>
        <w:rPr>
          <w:color w:val="000000"/>
        </w:rPr>
        <w:t>значениях, установленных законами Республики Беларусь от 18 июня 1993 г. № 2435-XII «</w:t>
      </w:r>
      <w:hyperlink r:id="rId5" w:anchor="a94" w:tooltip="+" w:history="1">
        <w:r>
          <w:rPr>
            <w:rStyle w:val="a3"/>
          </w:rPr>
          <w:t>О здравоохранении</w:t>
        </w:r>
      </w:hyperlink>
      <w:r>
        <w:rPr>
          <w:color w:val="000000"/>
        </w:rPr>
        <w:t>», «</w:t>
      </w:r>
      <w:hyperlink r:id="rId6" w:anchor="a6" w:tooltip="+" w:history="1">
        <w:r>
          <w:rPr>
            <w:rStyle w:val="a3"/>
          </w:rPr>
          <w:t>О социальном</w:t>
        </w:r>
      </w:hyperlink>
      <w:r>
        <w:rPr>
          <w:color w:val="000000"/>
        </w:rPr>
        <w:t xml:space="preserve"> обслуживании», от 30 июня 2022 г. №</w:t>
      </w:r>
      <w:r>
        <w:rPr>
          <w:color w:val="000000"/>
        </w:rPr>
        <w:t> 183-З «</w:t>
      </w:r>
      <w:hyperlink r:id="rId7" w:anchor="a1" w:tooltip="+" w:history="1">
        <w:r>
          <w:rPr>
            <w:rStyle w:val="a3"/>
          </w:rPr>
          <w:t>О правах</w:t>
        </w:r>
      </w:hyperlink>
      <w:r>
        <w:rPr>
          <w:color w:val="000000"/>
        </w:rPr>
        <w:t xml:space="preserve"> инвалидов и их социальной интеграции», а также следующий термин и его определение: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граждане, нуждающиеся в долговременном уходе, – нетрудоспособные граждане</w:t>
      </w:r>
      <w:hyperlink w:anchor="a3" w:tooltip="+" w:history="1">
        <w:r>
          <w:rPr>
            <w:rStyle w:val="a3"/>
          </w:rPr>
          <w:t>*</w:t>
        </w:r>
      </w:hyperlink>
      <w:r>
        <w:rPr>
          <w:color w:val="000000"/>
        </w:rPr>
        <w:t>, имеющие выраженные и (или) резко выраженные ограничения способности к самостоятельному передвижению, и (или) способности к самообслуживанию, и (или) способности контролировать свое поведение, нуждающиеся в одновременном оказании социальных, медицинских,</w:t>
      </w:r>
      <w:r>
        <w:rPr>
          <w:color w:val="000000"/>
        </w:rPr>
        <w:t xml:space="preserve"> реабилитационных и (или) абилитационных услуг на дому.</w:t>
      </w:r>
    </w:p>
    <w:p w:rsidR="00000000" w:rsidRDefault="008148AD">
      <w:pPr>
        <w:pStyle w:val="snoskiline"/>
        <w:divId w:val="1051467605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148AD">
      <w:pPr>
        <w:pStyle w:val="snoski"/>
        <w:spacing w:after="240"/>
        <w:divId w:val="1051467605"/>
        <w:rPr>
          <w:color w:val="000000"/>
        </w:rPr>
      </w:pPr>
      <w:bookmarkStart w:id="3" w:name="a3"/>
      <w:bookmarkEnd w:id="3"/>
      <w:r>
        <w:rPr>
          <w:color w:val="000000"/>
        </w:rPr>
        <w:t>* Для целей настоящего Положения под нетрудоспособными гражданами понимаются и</w:t>
      </w:r>
      <w:r>
        <w:rPr>
          <w:color w:val="000000"/>
        </w:rPr>
        <w:t>нвалиды I или II группы, неработающие граждане в возрасте 65 лет и старше, не заключившие договор ренты либо пожизненного содержания с иждивением с физическим лицом. При этом под неработающими гражданами понимаются граждане, не являющиеся индивидуальными п</w:t>
      </w:r>
      <w:r>
        <w:rPr>
          <w:color w:val="000000"/>
        </w:rPr>
        <w:t>редпринимателями, не осуществляющие трудовую деятельность на основании трудовых договоров, гражданско-правовых договоров, предметом которых являются выполнение работ, оказание услуг и создание объектов интеллектуальной собственности.</w:t>
      </w:r>
    </w:p>
    <w:p w:rsidR="00000000" w:rsidRDefault="008148AD">
      <w:pPr>
        <w:pStyle w:val="chapter"/>
        <w:divId w:val="1051467605"/>
        <w:rPr>
          <w:color w:val="000000"/>
        </w:rPr>
      </w:pPr>
      <w:bookmarkStart w:id="4" w:name="a11"/>
      <w:bookmarkEnd w:id="4"/>
      <w:r>
        <w:rPr>
          <w:color w:val="000000"/>
        </w:rPr>
        <w:lastRenderedPageBreak/>
        <w:t>ГЛАВА 2</w:t>
      </w:r>
      <w:r>
        <w:rPr>
          <w:color w:val="000000"/>
        </w:rPr>
        <w:br/>
        <w:t>КОМПЕТЕНЦИЯ СУБЪЕКТОВ МЕЖВЕДОМСТВЕННОГО ВЗАИМОДЕЙСТВИЯ ПРИ ПЛАНИРОВАНИИ И РЕАЛИЗАЦИИ ДОЛГОВРЕМЕННОГО УХОДА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3. Субъекты межведомственного взаимодействия при планировании и реализ</w:t>
      </w:r>
      <w:r>
        <w:rPr>
          <w:color w:val="000000"/>
        </w:rPr>
        <w:t>ации долговременного ухода: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обеспечивают согласованность и преемственность действий при оказании социальных, медицинских, реабилитационных и (или) абилитационных услуг;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информируют нетрудоспособных граждан и членов их семей о порядке и условиях организации</w:t>
      </w:r>
      <w:r>
        <w:rPr>
          <w:color w:val="000000"/>
        </w:rPr>
        <w:t xml:space="preserve"> долговременного ухода;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выявляют нетрудоспособных граждан, потенциально нуждающихся в долговременном уходе;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принимают в пределах компетенции иные меры.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4. Местные исполнительные и распорядительные органы: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 xml:space="preserve">обеспечивают планирование и реализацию мероприятий </w:t>
      </w:r>
      <w:r>
        <w:rPr>
          <w:color w:val="000000"/>
        </w:rPr>
        <w:t>долговременного ухода на соответствующей территории;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формируют эффективный механизм межведомственного взаимодействия путем координации деятельности государственных учреждений социального обслуживания, государственных организаций здравоохранения, негосударс</w:t>
      </w:r>
      <w:r>
        <w:rPr>
          <w:color w:val="000000"/>
        </w:rPr>
        <w:t>твенных организаций, индивидуальных предпринимателей, физических лиц, оказывающих социальные услуги, иных органов и организаций, обеспечивающих долговременный уход;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реализуют иные мероприятия долговременного ухода.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5. Структурные подразделения областных, р</w:t>
      </w:r>
      <w:r>
        <w:rPr>
          <w:color w:val="000000"/>
        </w:rPr>
        <w:t>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проводят оценку качества социальных услуг, оказываемых поставщиками социал</w:t>
      </w:r>
      <w:r>
        <w:rPr>
          <w:color w:val="000000"/>
        </w:rPr>
        <w:t>ьных услуг в рамках реализации мероприятий долговременного ухода;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содействуют повышению квалификации работников, оказывающих социальные услуги.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6. Территориальные центры социального обслуживания населения (далее – территориальные центры):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совместно с заинт</w:t>
      </w:r>
      <w:r>
        <w:rPr>
          <w:color w:val="000000"/>
        </w:rPr>
        <w:t>ересованными органами и организациями</w:t>
      </w:r>
      <w:hyperlink w:anchor="a4" w:tooltip="+" w:history="1">
        <w:r>
          <w:rPr>
            <w:rStyle w:val="a3"/>
          </w:rPr>
          <w:t>*</w:t>
        </w:r>
      </w:hyperlink>
      <w:r>
        <w:rPr>
          <w:color w:val="000000"/>
        </w:rPr>
        <w:t xml:space="preserve"> в пределах компетенции определяют мероприятия индивидуальных программ долговременного ухода (далее, если не указано иное, – индивидуальная программа), направленных на создание условий д</w:t>
      </w:r>
      <w:r>
        <w:rPr>
          <w:color w:val="000000"/>
        </w:rPr>
        <w:t>ля максимально возможного продления периода пребывания граждан, нуждающихся в долговременном уходе, в привычной благоприятной домашней среде;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ведут учет граждан, нуждающихся в долговременном уходе, в отношении которых составлена индивидуальная программа, ф</w:t>
      </w:r>
      <w:r>
        <w:rPr>
          <w:color w:val="000000"/>
        </w:rPr>
        <w:t>ормируют их личные дела;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координируют работу по выполнению мероприятий индивидуальных программ путем анализа данных, представленных органами и организациями, ответственными за их исполнение;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обеспечивают оказание социальных услуг гражданам, нуждающимся в д</w:t>
      </w:r>
      <w:r>
        <w:rPr>
          <w:color w:val="000000"/>
        </w:rPr>
        <w:t>олговременном уходе, в соответствии с законодательством о социальном обслуживании.</w:t>
      </w:r>
    </w:p>
    <w:p w:rsidR="00000000" w:rsidRDefault="008148AD">
      <w:pPr>
        <w:pStyle w:val="snoskiline"/>
        <w:divId w:val="1051467605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148AD">
      <w:pPr>
        <w:pStyle w:val="snoski"/>
        <w:spacing w:after="240"/>
        <w:divId w:val="1051467605"/>
        <w:rPr>
          <w:color w:val="000000"/>
        </w:rPr>
      </w:pPr>
      <w:bookmarkStart w:id="5" w:name="a4"/>
      <w:bookmarkEnd w:id="5"/>
      <w:r>
        <w:rPr>
          <w:color w:val="000000"/>
        </w:rPr>
        <w:lastRenderedPageBreak/>
        <w:t>* Для целей настоящего Положения под заинтересованн</w:t>
      </w:r>
      <w:r>
        <w:rPr>
          <w:color w:val="000000"/>
        </w:rPr>
        <w:t>ыми органами и организациями понимаются структурные подразделения местных исполнительных и распорядительных органов, органы и подразделения по чрезвычайным ситуациям, органы внутренних дел, организации здравоохранения, негосударственные организации и други</w:t>
      </w:r>
      <w:r>
        <w:rPr>
          <w:color w:val="000000"/>
        </w:rPr>
        <w:t>е.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7. Структурные подразделения облисполкомов и Минского горисполкома, осуществляющие государственно-властные полномочия в сфере здравоохранения, органы управления здравоохранением республиканских органов государственного управления обеспечивают организаци</w:t>
      </w:r>
      <w:r>
        <w:rPr>
          <w:color w:val="000000"/>
        </w:rPr>
        <w:t>ю оказания медицинских услуг гражданам, нуждающимся в долговременном уходе, в соответствии с законодательством о здравоохранении.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8. Государственные организации здравоохранения: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выдают заключение врачебно-консультационной комиссии государственной организац</w:t>
      </w:r>
      <w:r>
        <w:rPr>
          <w:color w:val="000000"/>
        </w:rPr>
        <w:t>ии здравоохранения о нуждаемости нетрудоспособного гражданина в долговременном уходе и отсутствии медицинских противопоказаний для реализации мероприятий долговременного ухода, устанавливаемых Министерством здравоохранения (далее – заключение ВКК);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выдают медицинскую справку о состоянии здоровья, содержащую рекомендации по лечению и динамическому наблюдению гражданина, нуждающегося в долговременном уходе;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обеспечивают оказание медицинских услуг гражданам, нуждающимся в долговременном уходе, в соответ</w:t>
      </w:r>
      <w:r>
        <w:rPr>
          <w:color w:val="000000"/>
        </w:rPr>
        <w:t>ствии с законодательством о здравоохранении;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принимают в пределах компетенции участие в обучении навыкам ухода работников государственных учреждений социального обслуживания, оказывающих социальные услуги, а также граждан, осуществляющих уход.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9. Негосудар</w:t>
      </w:r>
      <w:r>
        <w:rPr>
          <w:color w:val="000000"/>
        </w:rPr>
        <w:t>ственные организации, индивидуальные предприниматели, физические лица, оказывающие социальные услуги, в рамках осуществляемой деятельности: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информируют территориальные центры и государственные организации здравоохранения о нетрудоспособных гражданах, потен</w:t>
      </w:r>
      <w:r>
        <w:rPr>
          <w:color w:val="000000"/>
        </w:rPr>
        <w:t>циально нуждающихся в долговременном уходе, при их согласии;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оказывают социальные и медицинские услуги, в том числе в рамках реализации государственного социального заказа.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10. Предоставление информации в рамках межведомственного взаимодействия для планиро</w:t>
      </w:r>
      <w:r>
        <w:rPr>
          <w:color w:val="000000"/>
        </w:rPr>
        <w:t>вания и реализации мероприятий долговременного ухода, содержащей персональные данные или составляющей врачебную тайну, осуществляется при наличии письменного согласия гражданина, нуждающегося в долговременном уходе (его законного представителя).</w:t>
      </w:r>
    </w:p>
    <w:p w:rsidR="00000000" w:rsidRDefault="008148AD">
      <w:pPr>
        <w:pStyle w:val="chapter"/>
        <w:divId w:val="1051467605"/>
        <w:rPr>
          <w:color w:val="000000"/>
        </w:rPr>
      </w:pPr>
      <w:bookmarkStart w:id="6" w:name="a12"/>
      <w:bookmarkEnd w:id="6"/>
      <w:r>
        <w:rPr>
          <w:color w:val="000000"/>
        </w:rPr>
        <w:t>ГЛАВА 3</w:t>
      </w:r>
      <w:r>
        <w:rPr>
          <w:color w:val="000000"/>
        </w:rPr>
        <w:br/>
        <w:t>ПОРЯДОК И УСЛОВИЯ ОРГАНИЗАЦИИ ДОЛГОВРЕМЕННОГО УХОДА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11. Долговременный уход осуществляется в соответствии с индивидуальной программой.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12. Местными исполнительными и</w:t>
      </w:r>
      <w:r>
        <w:rPr>
          <w:color w:val="000000"/>
        </w:rPr>
        <w:t> распорядительными органами в целях организации долговременного ухода создается комиссия.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В состав комиссии включаются представители структурных подразделений местного исполнительного и распорядительного органа, осуществляющих государственно-властные полно</w:t>
      </w:r>
      <w:r>
        <w:rPr>
          <w:color w:val="000000"/>
        </w:rPr>
        <w:t>мочия в сферах труда, занятости и социальной защиты, здравоохранения, государственных учреждений социального обслуживания, государственных организаций здравоохранения, а также представители других заинтересованных органов и организаций.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lastRenderedPageBreak/>
        <w:t>Руководит деятельно</w:t>
      </w:r>
      <w:r>
        <w:rPr>
          <w:color w:val="000000"/>
        </w:rPr>
        <w:t>стью и организует работу комиссии заместитель председателя местного исполнительного и распорядительного органа. Секретарем комиссии является работник территориального центра.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Комиссия в целях организации долговременного ухода: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изучает условия проживания гр</w:t>
      </w:r>
      <w:r>
        <w:rPr>
          <w:color w:val="000000"/>
        </w:rPr>
        <w:t>ажданина, нуждающегося в долговременном уходе;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составляет индивидуальную программу;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осуществляет оценку результатов реализации мероприятий индивидуальной программы и внесение предложений по ее корректировке.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13. Для составления индивидуальной программы гра</w:t>
      </w:r>
      <w:r>
        <w:rPr>
          <w:color w:val="000000"/>
        </w:rPr>
        <w:t xml:space="preserve">жданин, нуждающийся в долговременном уходе (его законный представитель), письменно обращается с заявлением по форме согласно </w:t>
      </w:r>
      <w:hyperlink w:anchor="a5" w:tooltip="+" w:history="1">
        <w:r>
          <w:rPr>
            <w:rStyle w:val="a3"/>
          </w:rPr>
          <w:t>приложению 1</w:t>
        </w:r>
      </w:hyperlink>
      <w:r>
        <w:rPr>
          <w:color w:val="000000"/>
        </w:rPr>
        <w:t xml:space="preserve"> в территориальный центр по месту жительства или месту пребывания, а в случае проживани</w:t>
      </w:r>
      <w:r>
        <w:rPr>
          <w:color w:val="000000"/>
        </w:rPr>
        <w:t>я не по месту жительства или месту пребывания – по месту фактического проживания и представляет следующие документы:</w:t>
      </w:r>
    </w:p>
    <w:p w:rsidR="00000000" w:rsidRDefault="008148AD">
      <w:pPr>
        <w:pStyle w:val="newncpi"/>
        <w:divId w:val="1051467605"/>
        <w:rPr>
          <w:color w:val="000000"/>
        </w:rPr>
      </w:pPr>
      <w:bookmarkStart w:id="7" w:name="a6"/>
      <w:bookmarkEnd w:id="7"/>
      <w:r>
        <w:rPr>
          <w:color w:val="000000"/>
        </w:rPr>
        <w:t>заключение ВКК;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 xml:space="preserve">медицинскую справку о состоянии </w:t>
      </w:r>
      <w:r>
        <w:rPr>
          <w:color w:val="000000"/>
        </w:rPr>
        <w:t>здоровья, содержащую рекомендации по лечению и динамическому наблюдению гражданина, нуждающегося в долговременном уходе;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копию индивидуальной программы медицинской реабилитации, абилитации пациента (при ее наличии);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копию индивидуальной программы реабилита</w:t>
      </w:r>
      <w:r>
        <w:rPr>
          <w:color w:val="000000"/>
        </w:rPr>
        <w:t>ции, абилитации инвалида (при ее наличии).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 xml:space="preserve">Территориальный центр при наличии согласия гражданина, нуждающегося в долговременном уходе (его законного представителя), вправе оказывать содействие в получении документов, указанных в абзацах </w:t>
      </w:r>
      <w:hyperlink w:anchor="a6" w:tooltip="+" w:history="1">
        <w:r>
          <w:rPr>
            <w:rStyle w:val="a3"/>
          </w:rPr>
          <w:t>втором–пятом</w:t>
        </w:r>
      </w:hyperlink>
      <w:r>
        <w:rPr>
          <w:color w:val="000000"/>
        </w:rPr>
        <w:t xml:space="preserve"> части первой настоящего пункта.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14. Комиссия не позднее 5 рабочих дней после даты обращения в территориальный центр гражданина, нуждающегося в долговременном уходе (его законного представителя), изучает его условия проживания и со</w:t>
      </w:r>
      <w:r>
        <w:rPr>
          <w:color w:val="000000"/>
        </w:rPr>
        <w:t>ставляет</w:t>
      </w:r>
      <w:r>
        <w:rPr>
          <w:color w:val="000000"/>
        </w:rPr>
        <w:t xml:space="preserve"> </w:t>
      </w:r>
      <w:hyperlink r:id="rId8" w:anchor="a18" w:tooltip="+" w:history="1">
        <w:r>
          <w:rPr>
            <w:rStyle w:val="a3"/>
          </w:rPr>
          <w:t>акт</w:t>
        </w:r>
      </w:hyperlink>
      <w:r>
        <w:rPr>
          <w:color w:val="000000"/>
        </w:rPr>
        <w:t xml:space="preserve"> обследования материально-бытового положения гражданина по форме, установленной Министерством труда и социальной защиты.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 xml:space="preserve">На основании документов, указанных в абзацах </w:t>
      </w:r>
      <w:hyperlink w:anchor="a6" w:tooltip="+" w:history="1">
        <w:r>
          <w:rPr>
            <w:rStyle w:val="a3"/>
          </w:rPr>
          <w:t>втором–пятом</w:t>
        </w:r>
      </w:hyperlink>
      <w:r>
        <w:rPr>
          <w:color w:val="000000"/>
        </w:rPr>
        <w:t xml:space="preserve"> части первой пункта 13 настоящего Положения, а также сведений, содержащихся в</w:t>
      </w:r>
      <w:r>
        <w:rPr>
          <w:color w:val="000000"/>
        </w:rPr>
        <w:t> </w:t>
      </w:r>
      <w:hyperlink r:id="rId9" w:anchor="a18" w:tooltip="+" w:history="1">
        <w:r>
          <w:rPr>
            <w:rStyle w:val="a3"/>
          </w:rPr>
          <w:t>акте</w:t>
        </w:r>
      </w:hyperlink>
      <w:r>
        <w:rPr>
          <w:color w:val="000000"/>
        </w:rPr>
        <w:t xml:space="preserve"> обследования материально-бытового положения гражданина, комиссия не </w:t>
      </w:r>
      <w:r>
        <w:rPr>
          <w:color w:val="000000"/>
        </w:rPr>
        <w:t xml:space="preserve">позднее 10 рабочих дней после даты получения последнего необходимого для организации долговременного ухода документа составляет индивидуальную программу долговременного ухода по форме согласно </w:t>
      </w:r>
      <w:hyperlink w:anchor="a7" w:tooltip="+" w:history="1">
        <w:r>
          <w:rPr>
            <w:rStyle w:val="a3"/>
          </w:rPr>
          <w:t>приложению 2</w:t>
        </w:r>
      </w:hyperlink>
      <w:r>
        <w:rPr>
          <w:color w:val="000000"/>
        </w:rPr>
        <w:t>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Составление индив</w:t>
      </w:r>
      <w:r>
        <w:rPr>
          <w:color w:val="000000"/>
        </w:rPr>
        <w:t>идуальной программы осуществляется с участием гражданина, нуждающегося в долговременном уходе (его законного представителя).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Индивидуальная программа составляется в трех экземплярах: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первый – выдается гражданину, нуждающемуся в долговременном уходе (его за</w:t>
      </w:r>
      <w:r>
        <w:rPr>
          <w:color w:val="000000"/>
        </w:rPr>
        <w:t>конному представителю);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второй – приобщается в личное дело гражданина, нуждающегося в долговременном уходе, формируемое в территориальном центре;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 xml:space="preserve">третий – направляется в государственную организацию здравоохранения по месту жительства или месту пребывания, </w:t>
      </w:r>
      <w:r>
        <w:rPr>
          <w:color w:val="000000"/>
        </w:rPr>
        <w:t>а в случае проживания не по месту жительства или месту пребывания – по месту фактического проживания гражданина, нуждающегося в долговременном уходе.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lastRenderedPageBreak/>
        <w:t>Иным субъектам межведомственного взаимодействия при планировании и </w:t>
      </w:r>
      <w:r>
        <w:rPr>
          <w:color w:val="000000"/>
        </w:rPr>
        <w:t>реализации долговременного ухода территориальным центром направляются копии индивидуальной программы.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 xml:space="preserve">15. В рамках реализации индивидуальной программы территориальным центром с гражданином, нуждающимся в долговременном уходе (его законным представителем), </w:t>
      </w:r>
      <w:r>
        <w:rPr>
          <w:color w:val="000000"/>
        </w:rPr>
        <w:t>заключается гражданско-правовой договор оказания социальных услуг по форме, установленной Министерством труда и социальной защиты.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16. Гражданину, нуждающемуся в долговременном уходе, территориальным центром оказываются социальные услуги, предусмотренные в</w:t>
      </w:r>
      <w:r>
        <w:rPr>
          <w:color w:val="000000"/>
        </w:rPr>
        <w:t> </w:t>
      </w:r>
      <w:hyperlink r:id="rId10" w:anchor="a268" w:tooltip="+" w:history="1">
        <w:r>
          <w:rPr>
            <w:rStyle w:val="a3"/>
          </w:rPr>
          <w:t>перечне</w:t>
        </w:r>
      </w:hyperlink>
      <w:r>
        <w:rPr>
          <w:color w:val="000000"/>
        </w:rPr>
        <w:t xml:space="preserve"> социальных услуг, оказываемых государственными учреждениями социального обслуживания, утверждаемом Советом Министров Республики Беларусь, в порядке и на условиях, определяемых Министерством тр</w:t>
      </w:r>
      <w:r>
        <w:rPr>
          <w:color w:val="000000"/>
        </w:rPr>
        <w:t>уда и социальной защиты.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При подборе социальных услуг учитываются: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содержание ухода – нуждаемость в замещающих действиях</w:t>
      </w:r>
      <w:hyperlink w:anchor="a8" w:tooltip="+" w:history="1">
        <w:r>
          <w:rPr>
            <w:rStyle w:val="a3"/>
          </w:rPr>
          <w:t>*</w:t>
        </w:r>
      </w:hyperlink>
      <w:r>
        <w:rPr>
          <w:color w:val="000000"/>
        </w:rPr>
        <w:t xml:space="preserve"> и (или) ассистирующих действиях</w:t>
      </w:r>
      <w:hyperlink w:anchor="a9" w:tooltip="+" w:history="1">
        <w:r>
          <w:rPr>
            <w:rStyle w:val="a3"/>
          </w:rPr>
          <w:t>**</w:t>
        </w:r>
      </w:hyperlink>
      <w:r>
        <w:rPr>
          <w:color w:val="000000"/>
        </w:rPr>
        <w:t>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периодичность ухода – нуждаемость в</w:t>
      </w:r>
      <w:r>
        <w:rPr>
          <w:color w:val="000000"/>
        </w:rPr>
        <w:t> социальных услугах в течение недели;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время оказания социальных услуг – потребность в них в течение суток (дневное или ночное время);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график оказания социальных услуг (с учетом возможностей граждан, осуществляющих уход, и территориального центра).</w:t>
      </w:r>
    </w:p>
    <w:p w:rsidR="00000000" w:rsidRDefault="008148AD">
      <w:pPr>
        <w:pStyle w:val="snoskiline"/>
        <w:divId w:val="1051467605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</w:t>
      </w:r>
    </w:p>
    <w:p w:rsidR="00000000" w:rsidRDefault="008148AD">
      <w:pPr>
        <w:pStyle w:val="snoski"/>
        <w:divId w:val="1051467605"/>
        <w:rPr>
          <w:color w:val="000000"/>
        </w:rPr>
      </w:pPr>
      <w:bookmarkStart w:id="8" w:name="a8"/>
      <w:bookmarkEnd w:id="8"/>
      <w:r>
        <w:rPr>
          <w:color w:val="000000"/>
        </w:rPr>
        <w:t>* Действия, которые гражданин не может выполнять самостоятельно.</w:t>
      </w:r>
    </w:p>
    <w:p w:rsidR="00000000" w:rsidRDefault="008148AD">
      <w:pPr>
        <w:pStyle w:val="snoski"/>
        <w:spacing w:after="240"/>
        <w:divId w:val="1051467605"/>
        <w:rPr>
          <w:color w:val="000000"/>
        </w:rPr>
      </w:pPr>
      <w:bookmarkStart w:id="9" w:name="a9"/>
      <w:bookmarkEnd w:id="9"/>
      <w:r>
        <w:rPr>
          <w:color w:val="000000"/>
        </w:rPr>
        <w:t>** Действия, которые гражданин может выполнять посредством оказания поддержки третьими лицами.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17. Гражданам, нуждающимся в долговременном уходе, которым организован долговременный уход, социальными пансионатами могут оказываться социальные у</w:t>
      </w:r>
      <w:r>
        <w:rPr>
          <w:color w:val="000000"/>
        </w:rPr>
        <w:t>слуги на условиях краткосрочного проживания, в том числе для прохождения курса социальной реабилитации, абилитации, в порядке, определенном жилищным законодательством и законодательством о социальном обслуживании.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 xml:space="preserve">18. Выполнение мероприятий индивидуальной </w:t>
      </w:r>
      <w:r>
        <w:rPr>
          <w:color w:val="000000"/>
        </w:rPr>
        <w:t>программы является обязательным для субъектов межведомственного взаимодействия при планировании и реализации долговременного ухода.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Выполнение мероприятий индивидуальной программы может быть приостановлено на период: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оказания социальных услуг в стационарно</w:t>
      </w:r>
      <w:r>
        <w:rPr>
          <w:color w:val="000000"/>
        </w:rPr>
        <w:t>й форме социального обслуживания;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оказания медицинской помощи в стационарных условиях.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 xml:space="preserve">19. Информация о выполнении мероприятий субъектами межведомственного взаимодействия при планировании и реализации долговременного ухода представляется в территориальный </w:t>
      </w:r>
      <w:r>
        <w:rPr>
          <w:color w:val="000000"/>
        </w:rPr>
        <w:t>центр в сроки, указанные в индивидуальной программе.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Оценка результатов реализации мероприятий индивидуальной программы осуществляется комиссией с периодичностью, указанной в индивидуальной программе.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t>По результатам оценки реализации мероприятий индивидуал</w:t>
      </w:r>
      <w:r>
        <w:rPr>
          <w:color w:val="000000"/>
        </w:rPr>
        <w:t>ьной программы комиссией вносятся предложения по их корректировке с учетом изменения степени выраженности ограничений базовых категорий жизнедеятельности гражданина, нуждающегося в долговременном уходе, но не реже одного раза в год.</w:t>
      </w:r>
    </w:p>
    <w:p w:rsidR="00000000" w:rsidRDefault="008148AD">
      <w:pPr>
        <w:pStyle w:val="point"/>
        <w:divId w:val="1051467605"/>
        <w:rPr>
          <w:color w:val="000000"/>
        </w:rPr>
      </w:pPr>
      <w:r>
        <w:rPr>
          <w:color w:val="000000"/>
        </w:rPr>
        <w:t>20. Долговременный уход</w:t>
      </w:r>
      <w:r>
        <w:rPr>
          <w:color w:val="000000"/>
        </w:rPr>
        <w:t xml:space="preserve"> прекращается в случаях, предусмотренных в </w:t>
      </w:r>
      <w:hyperlink r:id="rId11" w:anchor="a146" w:tooltip="+" w:history="1">
        <w:r>
          <w:rPr>
            <w:rStyle w:val="a3"/>
          </w:rPr>
          <w:t>части пятнадцатой</w:t>
        </w:r>
      </w:hyperlink>
      <w:r>
        <w:rPr>
          <w:color w:val="000000"/>
        </w:rPr>
        <w:t xml:space="preserve"> статьи 22 Закона Республики Беларусь «О социальном обслуживании».</w:t>
      </w:r>
    </w:p>
    <w:p w:rsidR="00000000" w:rsidRDefault="008148AD">
      <w:pPr>
        <w:pStyle w:val="newncpi"/>
        <w:divId w:val="1051467605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57"/>
        <w:gridCol w:w="2963"/>
      </w:tblGrid>
      <w:tr w:rsidR="00000000">
        <w:trPr>
          <w:divId w:val="1252932035"/>
        </w:trPr>
        <w:tc>
          <w:tcPr>
            <w:tcW w:w="3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append1"/>
              <w:rPr>
                <w:color w:val="000000"/>
              </w:rPr>
            </w:pPr>
            <w:bookmarkStart w:id="10" w:name="a5"/>
            <w:bookmarkEnd w:id="10"/>
            <w:r>
              <w:rPr>
                <w:color w:val="000000"/>
              </w:rPr>
              <w:t>Приложение 1</w:t>
            </w:r>
          </w:p>
          <w:p w:rsidR="00000000" w:rsidRDefault="008148A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rPr>
                <w:color w:val="000000"/>
              </w:rPr>
              <w:t xml:space="preserve"> о порядке</w:t>
            </w:r>
            <w:r>
              <w:rPr>
                <w:color w:val="000000"/>
              </w:rPr>
              <w:br/>
              <w:t>и условиях организации</w:t>
            </w:r>
            <w:r>
              <w:rPr>
                <w:color w:val="000000"/>
              </w:rPr>
              <w:br/>
              <w:t xml:space="preserve">долговременного ухода </w:t>
            </w:r>
          </w:p>
        </w:tc>
      </w:tr>
    </w:tbl>
    <w:p w:rsidR="00000000" w:rsidRDefault="008148AD">
      <w:pPr>
        <w:pStyle w:val="begform"/>
        <w:divId w:val="1252932035"/>
        <w:rPr>
          <w:color w:val="000000"/>
        </w:rPr>
      </w:pPr>
      <w:r>
        <w:rPr>
          <w:color w:val="000000"/>
        </w:rPr>
        <w:t> </w:t>
      </w:r>
    </w:p>
    <w:p w:rsidR="00000000" w:rsidRDefault="008148AD">
      <w:pPr>
        <w:pStyle w:val="onestring"/>
        <w:divId w:val="1252932035"/>
        <w:rPr>
          <w:color w:val="000000"/>
        </w:rPr>
      </w:pPr>
      <w:r>
        <w:rPr>
          <w:color w:val="000000"/>
        </w:rPr>
        <w:t>Форма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92"/>
        <w:gridCol w:w="6728"/>
      </w:tblGrid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Руководителю 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2552"/>
              <w:rPr>
                <w:color w:val="000000"/>
              </w:rPr>
            </w:pPr>
            <w:r>
              <w:rPr>
                <w:color w:val="000000"/>
              </w:rPr>
              <w:t>(полное наименование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425"/>
              <w:rPr>
                <w:color w:val="000000"/>
              </w:rPr>
            </w:pPr>
            <w:r>
              <w:rPr>
                <w:color w:val="000000"/>
              </w:rPr>
              <w:t>государственного учреждения социального обслуживания,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фамилия и инициалы руководителя)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284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425"/>
              <w:rPr>
                <w:color w:val="000000"/>
              </w:rPr>
            </w:pPr>
            <w:r>
              <w:rPr>
                <w:color w:val="000000"/>
              </w:rPr>
              <w:t xml:space="preserve">гражданина, нуждающегося в долговременном уходе 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1559"/>
              <w:rPr>
                <w:color w:val="000000"/>
              </w:rPr>
            </w:pPr>
            <w:r>
              <w:rPr>
                <w:color w:val="000000"/>
              </w:rPr>
              <w:t>(его законного представителя)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 xml:space="preserve">(документ, удостоверяющий личность гражданина, нуждающегося 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в долговременном уходе (его законного представителя),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номер, дата выдачи,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460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его выдавшего)</w:t>
            </w:r>
          </w:p>
        </w:tc>
      </w:tr>
    </w:tbl>
    <w:p w:rsidR="00000000" w:rsidRDefault="008148AD">
      <w:pPr>
        <w:pStyle w:val="titlep"/>
        <w:divId w:val="1252932035"/>
        <w:rPr>
          <w:color w:val="000000"/>
        </w:rPr>
      </w:pPr>
      <w:r>
        <w:rPr>
          <w:color w:val="000000"/>
        </w:rPr>
        <w:t>ЗАЯВЛЕНИЕ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Прошу организовать долговременный уход _____</w:t>
      </w:r>
      <w:r>
        <w:rPr>
          <w:color w:val="000000"/>
        </w:rPr>
        <w:t>______________________________</w:t>
      </w:r>
    </w:p>
    <w:p w:rsidR="00000000" w:rsidRDefault="008148AD">
      <w:pPr>
        <w:pStyle w:val="undline"/>
        <w:ind w:left="5954"/>
        <w:divId w:val="1252932035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8148AD">
      <w:pPr>
        <w:pStyle w:val="undline"/>
        <w:jc w:val="center"/>
        <w:divId w:val="1252932035"/>
        <w:rPr>
          <w:color w:val="000000"/>
        </w:rPr>
      </w:pPr>
      <w:r>
        <w:rPr>
          <w:color w:val="000000"/>
        </w:rPr>
        <w:t>отчество (если таковое имеется) гражданина, нуждающегося в долговременном уходе)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проживающего по </w:t>
      </w:r>
      <w:r>
        <w:rPr>
          <w:color w:val="000000"/>
        </w:rPr>
        <w:t>адресу: ______________________________________________________</w:t>
      </w:r>
    </w:p>
    <w:p w:rsidR="00000000" w:rsidRDefault="008148AD">
      <w:pPr>
        <w:pStyle w:val="undline"/>
        <w:ind w:left="3024"/>
        <w:divId w:val="1252932035"/>
        <w:rPr>
          <w:color w:val="000000"/>
        </w:rPr>
      </w:pPr>
      <w:r>
        <w:rPr>
          <w:color w:val="000000"/>
        </w:rPr>
        <w:t>(указывается место жительства или место пребывания, а в случае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148AD">
      <w:pPr>
        <w:pStyle w:val="undline"/>
        <w:jc w:val="center"/>
        <w:divId w:val="1252932035"/>
        <w:rPr>
          <w:color w:val="000000"/>
        </w:rPr>
      </w:pPr>
      <w:r>
        <w:rPr>
          <w:color w:val="000000"/>
        </w:rPr>
        <w:t>проживания не по месту жительства или месту пребыван</w:t>
      </w:r>
      <w:r>
        <w:rPr>
          <w:color w:val="000000"/>
        </w:rPr>
        <w:t>ия – место фактического проживания гражданина)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Сведения о совместно проживающих гражданах (при их наличии) _____________________________________________________________________________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Договор ренты или договор пожизненного содержания с иждивением мною не заключен.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Об изменении состава семьи, места жительства или места пребывания, а в случае проживания н</w:t>
      </w:r>
      <w:r>
        <w:rPr>
          <w:color w:val="000000"/>
        </w:rPr>
        <w:t>е по месту жительства или месту пребывания – места фактического проживания, а также о временном отсутствии обязуюсь сообщать не позднее трех календарных дней со дня произошедших изменений.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6"/>
        <w:gridCol w:w="4434"/>
      </w:tblGrid>
      <w:tr w:rsidR="00000000">
        <w:trPr>
          <w:divId w:val="1252932035"/>
          <w:trHeight w:val="240"/>
        </w:trPr>
        <w:tc>
          <w:tcPr>
            <w:tcW w:w="2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  <w:r>
              <w:rPr>
                <w:color w:val="000000"/>
              </w:rPr>
              <w:t>_____</w:t>
            </w:r>
          </w:p>
        </w:tc>
      </w:tr>
      <w:tr w:rsidR="00000000">
        <w:trPr>
          <w:divId w:val="1252932035"/>
          <w:trHeight w:val="240"/>
        </w:trPr>
        <w:tc>
          <w:tcPr>
            <w:tcW w:w="2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980"/>
              <w:rPr>
                <w:color w:val="000000"/>
              </w:rPr>
            </w:pPr>
            <w:r>
              <w:rPr>
                <w:color w:val="000000"/>
              </w:rPr>
              <w:t xml:space="preserve">(подпись гражданина, нуждающегося </w:t>
            </w:r>
          </w:p>
          <w:p w:rsidR="00000000" w:rsidRDefault="008148AD">
            <w:pPr>
              <w:pStyle w:val="undline"/>
              <w:ind w:left="252"/>
              <w:rPr>
                <w:color w:val="000000"/>
              </w:rPr>
            </w:pPr>
            <w:r>
              <w:rPr>
                <w:color w:val="000000"/>
              </w:rPr>
              <w:t xml:space="preserve">в долговременном уходе (его законного представителя) 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right="634"/>
              <w:jc w:val="right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 _______________ 20__ г.</w:t>
      </w:r>
    </w:p>
    <w:p w:rsidR="00000000" w:rsidRDefault="008148AD">
      <w:pPr>
        <w:pStyle w:val="endform"/>
        <w:divId w:val="1252932035"/>
        <w:rPr>
          <w:color w:val="000000"/>
        </w:rPr>
      </w:pPr>
      <w:r>
        <w:rPr>
          <w:color w:val="000000"/>
        </w:rPr>
        <w:t> 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57"/>
        <w:gridCol w:w="2963"/>
      </w:tblGrid>
      <w:tr w:rsidR="00000000">
        <w:trPr>
          <w:divId w:val="1252932035"/>
        </w:trPr>
        <w:tc>
          <w:tcPr>
            <w:tcW w:w="3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append1"/>
              <w:rPr>
                <w:color w:val="000000"/>
              </w:rPr>
            </w:pPr>
            <w:bookmarkStart w:id="11" w:name="a7"/>
            <w:bookmarkEnd w:id="11"/>
            <w:r>
              <w:rPr>
                <w:color w:val="000000"/>
              </w:rPr>
              <w:t>Приложение 2</w:t>
            </w:r>
          </w:p>
          <w:p w:rsidR="00000000" w:rsidRDefault="008148A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rPr>
                <w:color w:val="000000"/>
              </w:rPr>
              <w:t xml:space="preserve"> о порядке</w:t>
            </w:r>
            <w:r>
              <w:rPr>
                <w:color w:val="000000"/>
              </w:rPr>
              <w:br/>
              <w:t>и условиях организации</w:t>
            </w:r>
            <w:r>
              <w:rPr>
                <w:color w:val="000000"/>
              </w:rPr>
              <w:br/>
              <w:t xml:space="preserve">долговременного ухода </w:t>
            </w:r>
          </w:p>
        </w:tc>
      </w:tr>
    </w:tbl>
    <w:p w:rsidR="00000000" w:rsidRDefault="008148AD">
      <w:pPr>
        <w:pStyle w:val="begform"/>
        <w:divId w:val="1252932035"/>
        <w:rPr>
          <w:color w:val="000000"/>
        </w:rPr>
      </w:pPr>
      <w:r>
        <w:rPr>
          <w:color w:val="000000"/>
        </w:rPr>
        <w:t> </w:t>
      </w:r>
    </w:p>
    <w:p w:rsidR="00000000" w:rsidRDefault="008148AD">
      <w:pPr>
        <w:pStyle w:val="onestring"/>
        <w:divId w:val="1252932035"/>
        <w:rPr>
          <w:color w:val="000000"/>
        </w:rPr>
      </w:pPr>
      <w:r>
        <w:rPr>
          <w:color w:val="000000"/>
        </w:rPr>
        <w:t>Форма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3"/>
        <w:gridCol w:w="6237"/>
      </w:tblGrid>
      <w:tr w:rsidR="00000000">
        <w:trPr>
          <w:divId w:val="1252932035"/>
          <w:trHeight w:val="24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1418"/>
              <w:rPr>
                <w:color w:val="000000"/>
              </w:rPr>
            </w:pPr>
            <w:r>
              <w:rPr>
                <w:color w:val="000000"/>
              </w:rPr>
              <w:t>(наименование комиссии,</w:t>
            </w:r>
          </w:p>
        </w:tc>
      </w:tr>
      <w:tr w:rsidR="00000000">
        <w:trPr>
          <w:divId w:val="1252932035"/>
          <w:trHeight w:val="24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 xml:space="preserve">адрес территориального центра социального </w:t>
            </w:r>
          </w:p>
          <w:p w:rsidR="00000000" w:rsidRDefault="008148AD">
            <w:pPr>
              <w:pStyle w:val="undline"/>
              <w:ind w:left="1701"/>
              <w:rPr>
                <w:color w:val="000000"/>
              </w:rPr>
            </w:pPr>
            <w:r>
              <w:rPr>
                <w:color w:val="000000"/>
              </w:rPr>
              <w:t xml:space="preserve">обслуживания населения, </w:t>
            </w:r>
          </w:p>
        </w:tc>
      </w:tr>
      <w:tr w:rsidR="00000000">
        <w:trPr>
          <w:divId w:val="1252932035"/>
          <w:trHeight w:val="24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1418"/>
              <w:rPr>
                <w:color w:val="000000"/>
              </w:rPr>
            </w:pPr>
            <w:r>
              <w:rPr>
                <w:color w:val="000000"/>
              </w:rPr>
              <w:t>контактный номер телефона)</w:t>
            </w:r>
          </w:p>
        </w:tc>
      </w:tr>
    </w:tbl>
    <w:p w:rsidR="00000000" w:rsidRDefault="008148AD">
      <w:pPr>
        <w:pStyle w:val="titlep"/>
        <w:divId w:val="1252932035"/>
        <w:rPr>
          <w:color w:val="000000"/>
        </w:rPr>
      </w:pPr>
      <w:r>
        <w:rPr>
          <w:color w:val="000000"/>
        </w:rPr>
        <w:t>ИНДИВИДУАЛЬНАЯ ПРОГРАММА</w:t>
      </w:r>
      <w:r>
        <w:rPr>
          <w:color w:val="000000"/>
        </w:rPr>
        <w:br/>
        <w:t xml:space="preserve">долговременного ухода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9"/>
        <w:gridCol w:w="4971"/>
      </w:tblGrid>
      <w:tr w:rsidR="00000000">
        <w:trPr>
          <w:divId w:val="1252932035"/>
          <w:trHeight w:val="240"/>
        </w:trPr>
        <w:tc>
          <w:tcPr>
            <w:tcW w:w="2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2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2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(дата составления)</w:t>
            </w:r>
          </w:p>
        </w:tc>
        <w:tc>
          <w:tcPr>
            <w:tcW w:w="2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p w:rsidR="00000000" w:rsidRDefault="008148AD">
      <w:pPr>
        <w:pStyle w:val="point"/>
        <w:divId w:val="1252932035"/>
        <w:rPr>
          <w:color w:val="000000"/>
        </w:rPr>
      </w:pPr>
      <w:r>
        <w:rPr>
          <w:color w:val="000000"/>
        </w:rPr>
        <w:t>1. Фамилия, собственное имя, отчество (если таковое имеется) гражданина, нуждающегося в долговременном уходе, _________________________________________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 xml:space="preserve">2. Контактный номер </w:t>
      </w:r>
      <w:r>
        <w:rPr>
          <w:color w:val="000000"/>
        </w:rPr>
        <w:t>телефона _____________________________________________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3. Дата рождения _________________________________________________________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4. Пол __________________________________________________________________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5. Сведения о месте жительства или месте пребывания,</w:t>
      </w:r>
      <w:r>
        <w:rPr>
          <w:color w:val="000000"/>
        </w:rPr>
        <w:t xml:space="preserve"> а в случае проживания не по месту жительства или месту пребывания – о месте фактического проживания гражданина __________________________________________________________________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6. Сведения о законном представителе гражданина, нуждающегося в долговременном уходе (при наличии такого представителя):</w:t>
      </w:r>
    </w:p>
    <w:p w:rsidR="00000000" w:rsidRDefault="008148AD">
      <w:pPr>
        <w:pStyle w:val="underpoint"/>
        <w:divId w:val="1252932035"/>
        <w:rPr>
          <w:color w:val="000000"/>
        </w:rPr>
      </w:pPr>
      <w:r>
        <w:rPr>
          <w:color w:val="000000"/>
        </w:rPr>
        <w:t>6.1. фамилия, собственное имя, отчество (если таковое имеется) _______________________________________________________________________</w:t>
      </w:r>
      <w:r>
        <w:rPr>
          <w:color w:val="000000"/>
        </w:rPr>
        <w:t>______</w:t>
      </w:r>
    </w:p>
    <w:p w:rsidR="00000000" w:rsidRDefault="008148AD">
      <w:pPr>
        <w:pStyle w:val="underpoint"/>
        <w:divId w:val="1252932035"/>
        <w:rPr>
          <w:color w:val="000000"/>
        </w:rPr>
      </w:pPr>
      <w:r>
        <w:rPr>
          <w:color w:val="000000"/>
        </w:rPr>
        <w:t>6.2. место жительства или место пребывания, а в случае проживания не по месту жительства или месту пребывания – место фактического проживания _____________________________________________________________________________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</w:t>
      </w:r>
      <w:r>
        <w:rPr>
          <w:color w:val="000000"/>
        </w:rPr>
        <w:t>________________________________________________</w:t>
      </w:r>
    </w:p>
    <w:p w:rsidR="00000000" w:rsidRDefault="008148AD">
      <w:pPr>
        <w:pStyle w:val="underpoint"/>
        <w:divId w:val="1252932035"/>
        <w:rPr>
          <w:color w:val="000000"/>
        </w:rPr>
      </w:pPr>
      <w:r>
        <w:rPr>
          <w:color w:val="000000"/>
        </w:rPr>
        <w:lastRenderedPageBreak/>
        <w:t>6.3. контактный номер телефона ____________________________________________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7. Адрес электронной почты гражданина, нуждающегося в долговременном уходе, или его законного представителя (при наличии) _________</w:t>
      </w:r>
      <w:r>
        <w:rPr>
          <w:color w:val="000000"/>
        </w:rPr>
        <w:t>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8. Индивидуальная программа разработана впервые, повторно (нужное подчеркнуть) на срок ______________________________________________________________________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9. Мероприятия индивидуальной программы: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84"/>
        <w:gridCol w:w="1844"/>
        <w:gridCol w:w="2621"/>
        <w:gridCol w:w="2458"/>
        <w:gridCol w:w="1813"/>
      </w:tblGrid>
      <w:tr w:rsidR="00000000">
        <w:trPr>
          <w:divId w:val="1252932035"/>
          <w:trHeight w:val="240"/>
        </w:trPr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выполнения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для реализации</w:t>
            </w:r>
            <w:r>
              <w:rPr>
                <w:color w:val="000000"/>
              </w:rPr>
              <w:br/>
              <w:t>(договор оказания социальных услуг</w:t>
            </w:r>
            <w:r>
              <w:rPr>
                <w:color w:val="000000"/>
              </w:rPr>
              <w:br/>
              <w:t>от _____ 20__ г. № __, медицинская справка о состоянии здоровья</w:t>
            </w:r>
            <w:r>
              <w:rPr>
                <w:color w:val="000000"/>
              </w:rPr>
              <w:br/>
              <w:t>от _____ 20__ г. № __ и другое)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Субъект межведомственного взаимодействия при планировании и реализации долговременн</w:t>
            </w:r>
            <w:r>
              <w:rPr>
                <w:color w:val="000000"/>
              </w:rPr>
              <w:t>ого ухода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о выполнении</w:t>
            </w:r>
          </w:p>
        </w:tc>
      </w:tr>
      <w:tr w:rsidR="00000000">
        <w:trPr>
          <w:divId w:val="1252932035"/>
          <w:trHeight w:val="240"/>
        </w:trPr>
        <w:tc>
          <w:tcPr>
            <w:tcW w:w="9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социальных услуг на дому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 _____________</w:t>
            </w:r>
            <w:r>
              <w:rPr>
                <w:color w:val="000000"/>
              </w:rPr>
              <w:br/>
              <w:t>по ____________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252932035"/>
          <w:trHeight w:val="240"/>
        </w:trPr>
        <w:tc>
          <w:tcPr>
            <w:tcW w:w="9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Выполнение рекомендаций врача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 _____________</w:t>
            </w:r>
            <w:r>
              <w:rPr>
                <w:color w:val="000000"/>
              </w:rPr>
              <w:br/>
              <w:t>по ____________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252932035"/>
          <w:trHeight w:val="240"/>
        </w:trPr>
        <w:tc>
          <w:tcPr>
            <w:tcW w:w="9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Оказание медицинских услуг на дому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 _____________</w:t>
            </w:r>
            <w:r>
              <w:rPr>
                <w:color w:val="000000"/>
              </w:rPr>
              <w:br/>
              <w:t>по ____________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252932035"/>
          <w:trHeight w:val="240"/>
        </w:trPr>
        <w:tc>
          <w:tcPr>
            <w:tcW w:w="9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С содержанием индивидуальной программы согласен.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6"/>
        <w:gridCol w:w="4434"/>
      </w:tblGrid>
      <w:tr w:rsidR="00000000">
        <w:trPr>
          <w:divId w:val="1252932035"/>
          <w:trHeight w:val="240"/>
        </w:trPr>
        <w:tc>
          <w:tcPr>
            <w:tcW w:w="2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2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left="980"/>
              <w:rPr>
                <w:color w:val="000000"/>
              </w:rPr>
            </w:pPr>
            <w:r>
              <w:rPr>
                <w:color w:val="000000"/>
              </w:rPr>
              <w:t xml:space="preserve">(подпись гражданина, нуждающегося </w:t>
            </w:r>
          </w:p>
          <w:p w:rsidR="00000000" w:rsidRDefault="008148AD">
            <w:pPr>
              <w:pStyle w:val="undline"/>
              <w:ind w:left="252"/>
              <w:rPr>
                <w:color w:val="000000"/>
              </w:rPr>
            </w:pPr>
            <w:r>
              <w:rPr>
                <w:color w:val="000000"/>
              </w:rPr>
              <w:t xml:space="preserve">в долговременном уходе (его законного представителя) 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right="634"/>
              <w:jc w:val="right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10. </w:t>
      </w:r>
      <w:r>
        <w:rPr>
          <w:color w:val="000000"/>
        </w:rPr>
        <w:t>Оценка результатов реализации индивидуальной программы (указать периодичность проведения) ____________________________________________________</w:t>
      </w:r>
    </w:p>
    <w:p w:rsidR="00000000" w:rsidRDefault="008148AD">
      <w:pPr>
        <w:spacing w:before="160"/>
        <w:ind w:firstLine="567"/>
        <w:jc w:val="both"/>
        <w:divId w:val="1252932035"/>
        <w:rPr>
          <w:color w:val="000000"/>
        </w:rPr>
      </w:pPr>
      <w:r>
        <w:rPr>
          <w:color w:val="000000"/>
        </w:rPr>
        <w:t>11. Рекомендации ________________________________________________________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_______________________________________</w:t>
      </w:r>
      <w:r>
        <w:rPr>
          <w:color w:val="000000"/>
        </w:rPr>
        <w:t>______________________________________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_______________ 20__ г.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p w:rsidR="00000000" w:rsidRDefault="008148AD">
      <w:pPr>
        <w:pStyle w:val="newncpi0"/>
        <w:divId w:val="1252932035"/>
        <w:rPr>
          <w:color w:val="000000"/>
        </w:rPr>
      </w:pPr>
      <w:r>
        <w:rPr>
          <w:color w:val="000000"/>
        </w:rPr>
        <w:t>Члены комиссии:</w:t>
      </w:r>
    </w:p>
    <w:p w:rsidR="00000000" w:rsidRDefault="008148AD">
      <w:pPr>
        <w:pStyle w:val="newncpi"/>
        <w:divId w:val="125293203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0"/>
        <w:gridCol w:w="2783"/>
        <w:gridCol w:w="4107"/>
      </w:tblGrid>
      <w:tr w:rsidR="00000000">
        <w:trPr>
          <w:divId w:val="1252932035"/>
          <w:trHeight w:val="240"/>
        </w:trPr>
        <w:tc>
          <w:tcPr>
            <w:tcW w:w="1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 20__ г.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ind w:left="588"/>
              <w:rPr>
                <w:color w:val="000000"/>
              </w:rPr>
            </w:pPr>
            <w:r>
              <w:rPr>
                <w:color w:val="000000"/>
              </w:rPr>
              <w:t xml:space="preserve">(дата) 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right="579"/>
              <w:jc w:val="right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  <w:tr w:rsidR="00000000">
        <w:trPr>
          <w:divId w:val="1252932035"/>
          <w:trHeight w:val="240"/>
        </w:trPr>
        <w:tc>
          <w:tcPr>
            <w:tcW w:w="1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 20__ г.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ind w:left="588"/>
              <w:rPr>
                <w:color w:val="000000"/>
              </w:rPr>
            </w:pPr>
            <w:r>
              <w:rPr>
                <w:color w:val="000000"/>
              </w:rPr>
              <w:t xml:space="preserve">(дата) 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right="579"/>
              <w:jc w:val="right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  <w:tr w:rsidR="00000000">
        <w:trPr>
          <w:divId w:val="1252932035"/>
          <w:trHeight w:val="240"/>
        </w:trPr>
        <w:tc>
          <w:tcPr>
            <w:tcW w:w="1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 20__ г.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divId w:val="1252932035"/>
          <w:trHeight w:val="240"/>
        </w:trPr>
        <w:tc>
          <w:tcPr>
            <w:tcW w:w="1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table10"/>
              <w:ind w:left="588"/>
              <w:rPr>
                <w:color w:val="000000"/>
              </w:rPr>
            </w:pPr>
            <w:r>
              <w:rPr>
                <w:color w:val="000000"/>
              </w:rPr>
              <w:t xml:space="preserve">(дата) 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48AD">
            <w:pPr>
              <w:pStyle w:val="undline"/>
              <w:ind w:right="579"/>
              <w:jc w:val="right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8148AD" w:rsidRDefault="008148AD">
      <w:pPr>
        <w:divId w:val="1252932035"/>
        <w:rPr>
          <w:rFonts w:eastAsia="Times New Roman"/>
        </w:rPr>
      </w:pPr>
    </w:p>
    <w:sectPr w:rsidR="008148A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4F"/>
    <w:rsid w:val="008148AD"/>
    <w:rsid w:val="00C44D67"/>
    <w:rsid w:val="00E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DE259-881A-460B-B4D5-AAE1BBD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SON\Downloads\tx.dll%3fd=234915&amp;a=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CSON\Downloads\tx.dll%3fd=604817&amp;a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SON\Downloads\tx.dll%3fd=33331&amp;a=6" TargetMode="External"/><Relationship Id="rId11" Type="http://schemas.openxmlformats.org/officeDocument/2006/relationships/hyperlink" Target="file:///C:\Users\CSON\Downloads\tx.dll%3fd=33331&amp;a=146" TargetMode="External"/><Relationship Id="rId5" Type="http://schemas.openxmlformats.org/officeDocument/2006/relationships/hyperlink" Target="file:///C:\Users\CSON\Downloads\tx.dll%3fd=34056&amp;a=94" TargetMode="External"/><Relationship Id="rId10" Type="http://schemas.openxmlformats.org/officeDocument/2006/relationships/hyperlink" Target="file:///C:\Users\CSON\Downloads\tx.dll%3fd=252597&amp;a=268" TargetMode="External"/><Relationship Id="rId4" Type="http://schemas.openxmlformats.org/officeDocument/2006/relationships/hyperlink" Target="file:///C:\Users\CSON\Downloads\tx.dll%3fd=33331&amp;a=145" TargetMode="External"/><Relationship Id="rId9" Type="http://schemas.openxmlformats.org/officeDocument/2006/relationships/hyperlink" Target="file:///C:\Users\CSON\Downloads\tx.dll%3fd=234915&amp;a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</dc:creator>
  <cp:lastModifiedBy>CSON</cp:lastModifiedBy>
  <cp:revision>2</cp:revision>
  <dcterms:created xsi:type="dcterms:W3CDTF">2024-06-03T06:58:00Z</dcterms:created>
  <dcterms:modified xsi:type="dcterms:W3CDTF">2024-06-03T06:58:00Z</dcterms:modified>
</cp:coreProperties>
</file>