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1C6C01">
        <w:rPr>
          <w:szCs w:val="30"/>
        </w:rPr>
        <w:t>УТВЕРЖДЕНО</w:t>
      </w:r>
    </w:p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  <w:t>Решение администрации</w:t>
      </w:r>
    </w:p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  <w:t xml:space="preserve">Ленинского района </w:t>
      </w:r>
    </w:p>
    <w:p w:rsidR="00A21CD3" w:rsidRDefault="00A21CD3" w:rsidP="00903131">
      <w:pPr>
        <w:spacing w:after="0" w:line="280" w:lineRule="exact"/>
        <w:jc w:val="both"/>
        <w:rPr>
          <w:szCs w:val="30"/>
        </w:rPr>
      </w:pP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</w:r>
      <w:r w:rsidRPr="001C6C01">
        <w:rPr>
          <w:szCs w:val="30"/>
        </w:rPr>
        <w:tab/>
        <w:t>г. Могилева</w:t>
      </w:r>
    </w:p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20.11.2017 № 22-16</w:t>
      </w:r>
    </w:p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</w:p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</w:p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  <w:r w:rsidRPr="001C6C01">
        <w:rPr>
          <w:szCs w:val="30"/>
        </w:rPr>
        <w:t xml:space="preserve">Инструкция </w:t>
      </w:r>
    </w:p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  <w:r w:rsidRPr="001C6C01">
        <w:rPr>
          <w:szCs w:val="30"/>
        </w:rPr>
        <w:t xml:space="preserve">о порядке согласования кандидатуры при </w:t>
      </w:r>
    </w:p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  <w:r w:rsidRPr="001C6C01">
        <w:rPr>
          <w:szCs w:val="30"/>
        </w:rPr>
        <w:t>избрании   (переизбрании)  на  должность</w:t>
      </w:r>
    </w:p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  <w:r w:rsidRPr="001C6C01">
        <w:rPr>
          <w:szCs w:val="30"/>
        </w:rPr>
        <w:t>председателя     правления   товарищества</w:t>
      </w:r>
    </w:p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  <w:r w:rsidRPr="001C6C01">
        <w:rPr>
          <w:szCs w:val="30"/>
        </w:rPr>
        <w:t>собственников          или         организации</w:t>
      </w:r>
    </w:p>
    <w:p w:rsidR="00A21CD3" w:rsidRPr="001C6C01" w:rsidRDefault="00A21CD3" w:rsidP="00903131">
      <w:pPr>
        <w:spacing w:after="0" w:line="280" w:lineRule="exact"/>
        <w:jc w:val="both"/>
        <w:rPr>
          <w:szCs w:val="30"/>
        </w:rPr>
      </w:pPr>
      <w:r w:rsidRPr="001C6C01">
        <w:rPr>
          <w:szCs w:val="30"/>
        </w:rPr>
        <w:t>застройщиков</w:t>
      </w:r>
    </w:p>
    <w:p w:rsidR="00A21CD3" w:rsidRPr="001C6C01" w:rsidRDefault="00A21CD3" w:rsidP="00903131">
      <w:pPr>
        <w:spacing w:after="0" w:line="360" w:lineRule="auto"/>
        <w:jc w:val="both"/>
        <w:rPr>
          <w:szCs w:val="30"/>
        </w:rPr>
      </w:pPr>
    </w:p>
    <w:p w:rsidR="00A21CD3" w:rsidRPr="001C6C01" w:rsidRDefault="00A21CD3" w:rsidP="00903131">
      <w:pPr>
        <w:spacing w:after="0" w:line="240" w:lineRule="auto"/>
        <w:jc w:val="both"/>
        <w:rPr>
          <w:szCs w:val="30"/>
        </w:rPr>
      </w:pPr>
      <w:r w:rsidRPr="001C6C01">
        <w:rPr>
          <w:szCs w:val="30"/>
        </w:rPr>
        <w:tab/>
        <w:t>Настоящая Инструкция определяет порядок согласования администраций Ленинского района г. Могилева (далее – администрация района) кандидатуры при избрании (переизбрании) на должность председателя правления товарищества собственников или организации застройщиков (далее – председатель правления).</w:t>
      </w:r>
    </w:p>
    <w:p w:rsidR="00A21CD3" w:rsidRPr="001C6C01" w:rsidRDefault="00A21CD3" w:rsidP="00903131">
      <w:pPr>
        <w:spacing w:after="0" w:line="240" w:lineRule="auto"/>
        <w:jc w:val="both"/>
        <w:rPr>
          <w:szCs w:val="30"/>
        </w:rPr>
      </w:pPr>
      <w:r w:rsidRPr="001C6C01">
        <w:rPr>
          <w:szCs w:val="30"/>
        </w:rPr>
        <w:tab/>
        <w:t>2. Администрация района создает комиссию по рассмотрению документов и согласованию кандидатуры при избрании (переизбрании) на должность председателя правления товарищества собственников или организации застройщиков (далее – комиссия).</w:t>
      </w:r>
    </w:p>
    <w:p w:rsidR="00A21CD3" w:rsidRPr="001C6C01" w:rsidRDefault="00A21CD3" w:rsidP="00903131">
      <w:pPr>
        <w:spacing w:after="0" w:line="240" w:lineRule="auto"/>
        <w:jc w:val="both"/>
        <w:rPr>
          <w:szCs w:val="30"/>
        </w:rPr>
      </w:pPr>
      <w:r w:rsidRPr="001C6C01">
        <w:rPr>
          <w:szCs w:val="30"/>
        </w:rPr>
        <w:tab/>
        <w:t xml:space="preserve">3. Председателем правления может быть гражданин, имеющий среднее специальное или высшее техническое, экономическое или юридическое образование и освоивший содержание образовательной программы обучающих курсов по вопросам управления общим имуществом, кандидатура которого согласована администрацией района в порядке, установленном настоящей </w:t>
      </w:r>
      <w:r>
        <w:rPr>
          <w:szCs w:val="30"/>
        </w:rPr>
        <w:t>И</w:t>
      </w:r>
      <w:r w:rsidRPr="001C6C01">
        <w:rPr>
          <w:szCs w:val="30"/>
        </w:rPr>
        <w:t>нструкцией.</w:t>
      </w:r>
    </w:p>
    <w:p w:rsidR="00A21CD3" w:rsidRPr="001C6C01" w:rsidRDefault="00A21CD3" w:rsidP="00903131">
      <w:pPr>
        <w:spacing w:after="0" w:line="240" w:lineRule="auto"/>
        <w:jc w:val="both"/>
        <w:rPr>
          <w:szCs w:val="30"/>
        </w:rPr>
      </w:pPr>
      <w:r w:rsidRPr="001C6C01">
        <w:rPr>
          <w:szCs w:val="30"/>
        </w:rPr>
        <w:tab/>
        <w:t>4. Порядок согласования кандидатуры на должность председателя правления включает следующие этапы: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 w:rsidRPr="001C6C01">
        <w:rPr>
          <w:szCs w:val="30"/>
        </w:rPr>
        <w:tab/>
      </w:r>
      <w:r>
        <w:rPr>
          <w:szCs w:val="30"/>
        </w:rPr>
        <w:t>п</w:t>
      </w:r>
      <w:r w:rsidRPr="001C6C01">
        <w:rPr>
          <w:szCs w:val="30"/>
        </w:rPr>
        <w:t>роведение собеседования в порядке, определенном настоящей Инструкцией по проверке з</w:t>
      </w:r>
      <w:r>
        <w:rPr>
          <w:szCs w:val="30"/>
        </w:rPr>
        <w:t>н</w:t>
      </w:r>
      <w:r w:rsidRPr="001C6C01">
        <w:rPr>
          <w:szCs w:val="30"/>
        </w:rPr>
        <w:t>ания кандидатом на должность председателя правления требований законодательства по управлению совместным домовладением, ведению финансово-хозяйственной деятельности</w:t>
      </w:r>
      <w:r>
        <w:rPr>
          <w:szCs w:val="30"/>
        </w:rPr>
        <w:t xml:space="preserve">, </w:t>
      </w:r>
      <w:r w:rsidRPr="001C6C01">
        <w:rPr>
          <w:szCs w:val="30"/>
        </w:rPr>
        <w:t xml:space="preserve"> </w:t>
      </w:r>
      <w:r>
        <w:rPr>
          <w:szCs w:val="30"/>
        </w:rPr>
        <w:t>п</w:t>
      </w:r>
      <w:r w:rsidRPr="001C6C01">
        <w:rPr>
          <w:szCs w:val="30"/>
        </w:rPr>
        <w:t xml:space="preserve">риемке в эксплуатацию, эксплуатации и ремонту жилого дома, </w:t>
      </w:r>
      <w:r>
        <w:rPr>
          <w:szCs w:val="30"/>
        </w:rPr>
        <w:t>р</w:t>
      </w:r>
      <w:r w:rsidRPr="001C6C01">
        <w:rPr>
          <w:szCs w:val="30"/>
        </w:rPr>
        <w:t>ассмотрению обращений граждан и юридических лиц, а также для определения оценки его профессиональной подготовки, моральных,</w:t>
      </w:r>
      <w:r>
        <w:rPr>
          <w:szCs w:val="30"/>
        </w:rPr>
        <w:t xml:space="preserve"> деловых и личных качеств;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рассмотрение документов, представленных для согласования кандидатуры на должность председателя правления;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принятие администрацией решения о согласовании (об отказе в согласовании) кандидатуры на должность председателя правления.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5. Правление товарищества собственников или организации застройщиков при внесении предложения по согласованию кандидатуры председателя правления представляет в отдел жилищно-коммунального хозяйства и благоустройства администрации следующие документы: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ходатайство правления товарищества собственников или организации застройщиков о представлении для согласования кандидатуры на должность председателя правления;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протокол общего собрания членов товарищества собственников или организации застройщиков, принявших решение об избрании кандидатом в председатели правления представляемого для согласования лица, подтверждающего легитимность его полномочий на момент рассмотрения представления для согласования;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личный листок по учету кадров;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документы об образовании, в том числе подтверждающие прохождение образовательных программ обучающих курсов по вопросам управления общим имуществом;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 xml:space="preserve">   </w:t>
      </w:r>
      <w:r>
        <w:rPr>
          <w:szCs w:val="30"/>
        </w:rPr>
        <w:tab/>
        <w:t>документ, удостоверяющий личность;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книга (книги) замечаний и предложений товарищества (товариществ) собственников или организаций застройщиков (в случае, если представляемое для согласования лицо является действующим председателем правления (в том числе по иным товариществам собственников или организаций застройщиков));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трудовая книжка;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характеристика по месту работы (службы);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сведения о не имении у кандидата судимости, которая не снята и не погашена за ранее совершенное умышленное преступление.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6. После подачи документов, указанных в пункте 4 настоящей Инструкции, в администрацию района: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6.1. администрация Ленинского района г. Могилева выдает кандидату направление для собеседования у должностного лица Могилевского горисполкома в течение трех рабочих дней;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 xml:space="preserve">6.2. в течение трех рабочих дней кандидат представляет заключение о результатах собеседования с должностным лицом Могилевского горисполкома в отдел жилищно-коммунального хозяйства и благоустройства администрации района г. Могилева.  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7. Лицо, чью кандидатуру на должность председателя правления предлагает правление товарищества собственников или организации застройщиков, представляет в отдел жилищно-коммунального хозяйства и благоустройства администрации района положительное заключение, выданное на основании проведенного собеседования.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8. Отдел жилищно-коммунального хозяйства и благоустройства администрации района в течение десяти рабочих дней с момента предоставления документов, указанных в 5, 7 настоящей Инструкции выносит на рассмотрение комиссии предложение о согласовании (об отказе в согласовании) кандидатуры при избрании (переизбрании) председателя правления.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Комиссия вправе пригласить на свое заседание кандидата на должность председателя правления.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Заседание комиссии считается правомочным при условии присутствия на нем не менее двух третьих от ее полного состава.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9. По итогу заседания комиссии отдел жилищно-коммунального хозяйства и благоустройства администрации района вносит соответствующий проект решения администрации района на рассмотрение в установленном порядке.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10. Администрация района в течение пяти рабочих дней с момента заседания комиссии, принимает решение о согласовании (об отказе в согласовании) представленной кандидатуры председателя правления.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11. Отказ администрации района в согласовании кандидатуры на должность председателя правления может быть обжалован этим лицом в Могилевском городской исполнительный комитет.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12. Согласование кандидатуры председателя правления при переизбрании осуществляется за один месяц до истечения срока полномочий председателя правления.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 xml:space="preserve"> </w:t>
      </w:r>
      <w:r>
        <w:rPr>
          <w:szCs w:val="30"/>
        </w:rPr>
        <w:tab/>
        <w:t>13. Товарищество собственников или организации застройщиков при принятии решения об отказе в согласовании представленной кандидатуры на должность председателя правления имеет право представить для согласования нового кандидата в председатели правления в порядке, предусмотренном настоящей Инструкцией.</w:t>
      </w:r>
    </w:p>
    <w:p w:rsidR="00A21CD3" w:rsidRDefault="00A21CD3" w:rsidP="00903131">
      <w:pPr>
        <w:spacing w:after="0" w:line="240" w:lineRule="auto"/>
        <w:jc w:val="both"/>
        <w:rPr>
          <w:szCs w:val="30"/>
        </w:rPr>
      </w:pPr>
      <w:r>
        <w:rPr>
          <w:szCs w:val="30"/>
        </w:rPr>
        <w:tab/>
        <w:t>14. Представленные документы, указанные в 5, 7 настоящей Инструкции копируются и заверяются должностным лицом их принявших и хранятся в отделе жилищно-коммунального хозяйства и благоустройства администрации района.</w:t>
      </w:r>
    </w:p>
    <w:p w:rsidR="00A21CD3" w:rsidRDefault="00A21CD3"/>
    <w:sectPr w:rsidR="00A21CD3" w:rsidSect="00903131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CD3" w:rsidRDefault="00A21CD3" w:rsidP="00903131">
      <w:pPr>
        <w:spacing w:after="0" w:line="240" w:lineRule="auto"/>
      </w:pPr>
      <w:r>
        <w:separator/>
      </w:r>
    </w:p>
  </w:endnote>
  <w:endnote w:type="continuationSeparator" w:id="1">
    <w:p w:rsidR="00A21CD3" w:rsidRDefault="00A21CD3" w:rsidP="0090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CD3" w:rsidRDefault="00A21CD3" w:rsidP="00903131">
      <w:pPr>
        <w:spacing w:after="0" w:line="240" w:lineRule="auto"/>
      </w:pPr>
      <w:r>
        <w:separator/>
      </w:r>
    </w:p>
  </w:footnote>
  <w:footnote w:type="continuationSeparator" w:id="1">
    <w:p w:rsidR="00A21CD3" w:rsidRDefault="00A21CD3" w:rsidP="0090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D3" w:rsidRDefault="00A21CD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21CD3" w:rsidRDefault="00A21C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131"/>
    <w:rsid w:val="000B63EA"/>
    <w:rsid w:val="001C6C01"/>
    <w:rsid w:val="001E049D"/>
    <w:rsid w:val="00523EAD"/>
    <w:rsid w:val="00727783"/>
    <w:rsid w:val="00903131"/>
    <w:rsid w:val="009E5BEF"/>
    <w:rsid w:val="00A21CD3"/>
    <w:rsid w:val="00B374B8"/>
    <w:rsid w:val="00BB1AE7"/>
    <w:rsid w:val="00C11F80"/>
    <w:rsid w:val="00EB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31"/>
    <w:pPr>
      <w:spacing w:after="200" w:line="276" w:lineRule="auto"/>
    </w:pPr>
    <w:rPr>
      <w:rFonts w:ascii="Times New Roman" w:hAnsi="Times New Roman"/>
      <w:sz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3131"/>
    <w:rPr>
      <w:rFonts w:ascii="Times New Roman" w:hAnsi="Times New Roman" w:cs="Times New Roman"/>
      <w:sz w:val="30"/>
    </w:rPr>
  </w:style>
  <w:style w:type="paragraph" w:styleId="Footer">
    <w:name w:val="footer"/>
    <w:basedOn w:val="Normal"/>
    <w:link w:val="FooterChar"/>
    <w:uiPriority w:val="99"/>
    <w:semiHidden/>
    <w:rsid w:val="0090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131"/>
    <w:rPr>
      <w:rFonts w:ascii="Times New Roman" w:hAnsi="Times New Roman" w:cs="Times New Roman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896</Words>
  <Characters>5113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Baranova_TV</dc:creator>
  <cp:keywords/>
  <dc:description/>
  <cp:lastModifiedBy>Sentyurova_AS</cp:lastModifiedBy>
  <cp:revision>3</cp:revision>
  <cp:lastPrinted>2017-11-23T09:05:00Z</cp:lastPrinted>
  <dcterms:created xsi:type="dcterms:W3CDTF">2017-11-23T09:04:00Z</dcterms:created>
  <dcterms:modified xsi:type="dcterms:W3CDTF">2017-11-24T07:13:00Z</dcterms:modified>
</cp:coreProperties>
</file>